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217D6AA" w14:textId="77777777" w:rsidR="00DB3AA4" w:rsidRDefault="009861C1">
      <w:pPr>
        <w:pStyle w:val="Title"/>
      </w:pPr>
      <w:r>
        <w:t>Hypotheses, associations</w:t>
      </w:r>
    </w:p>
    <w:p w14:paraId="0792FD72" w14:textId="77777777" w:rsidR="00DB3AA4" w:rsidRDefault="009861C1">
      <w:pPr>
        <w:pStyle w:val="Author"/>
      </w:pPr>
      <w:r>
        <w:t>Rob Davies</w:t>
      </w:r>
    </w:p>
    <w:p w14:paraId="2D11AF0B" w14:textId="7B7E59F6" w:rsidR="00DB3AA4" w:rsidRDefault="009861C1">
      <w:pPr>
        <w:pStyle w:val="Date"/>
      </w:pPr>
      <w:r>
        <w:t>2024-02-19</w:t>
      </w:r>
    </w:p>
    <w:p w14:paraId="1A750E6B" w14:textId="77777777" w:rsidR="00DB3AA4" w:rsidRDefault="009861C1">
      <w:pPr>
        <w:pStyle w:val="Heading2"/>
      </w:pPr>
      <w:bookmarkStart w:id="0" w:name="psyc122-classes-in-weeks-16-20"/>
      <w:r>
        <w:t>0.1 PSYC122: Classes in weeks 16-20</w:t>
      </w:r>
    </w:p>
    <w:p w14:paraId="17B6D50C" w14:textId="77777777" w:rsidR="00DB3AA4" w:rsidRDefault="009861C1">
      <w:pPr>
        <w:pStyle w:val="Compact"/>
        <w:numPr>
          <w:ilvl w:val="0"/>
          <w:numId w:val="2"/>
        </w:numPr>
      </w:pPr>
      <w:r>
        <w:t>My name is Dr Rob Davies, I am an expert in communication, individual differences, and methods</w:t>
      </w:r>
    </w:p>
    <w:tbl>
      <w:tblPr>
        <w:tblStyle w:val="Table"/>
        <w:tblW w:w="5000" w:type="pct"/>
        <w:tblInd w:w="164" w:type="dxa"/>
        <w:tblBorders>
          <w:top w:val="single" w:sz="4" w:space="0" w:color="00A047"/>
          <w:left w:val="single" w:sz="24" w:space="0" w:color="00A047"/>
          <w:bottom w:val="single" w:sz="4" w:space="0" w:color="00A047"/>
          <w:right w:val="single" w:sz="4" w:space="0" w:color="00A047"/>
        </w:tblBorders>
        <w:tblCellMar>
          <w:left w:w="144" w:type="dxa"/>
          <w:right w:w="144" w:type="dxa"/>
        </w:tblCellMar>
        <w:tblLook w:val="0000" w:firstRow="0" w:lastRow="0" w:firstColumn="0" w:lastColumn="0" w:noHBand="0" w:noVBand="0"/>
      </w:tblPr>
      <w:tblGrid>
        <w:gridCol w:w="9325"/>
      </w:tblGrid>
      <w:tr w:rsidR="00DB3AA4" w14:paraId="1CF94DD2" w14:textId="77777777" w:rsidTr="00DB3AA4">
        <w:trPr>
          <w:cantSplit/>
        </w:trPr>
        <w:tc>
          <w:tcPr>
            <w:tcW w:w="0" w:type="auto"/>
            <w:shd w:val="clear" w:color="auto" w:fill="CCF1E3"/>
            <w:tcMar>
              <w:top w:w="92" w:type="dxa"/>
              <w:bottom w:w="92" w:type="dxa"/>
            </w:tcMar>
          </w:tcPr>
          <w:p w14:paraId="5C17ED59" w14:textId="77777777" w:rsidR="00DB3AA4" w:rsidRDefault="009861C1">
            <w:pPr>
              <w:pStyle w:val="FirstParagraph"/>
              <w:spacing w:before="0" w:after="0"/>
              <w:textAlignment w:val="center"/>
            </w:pPr>
            <w:r>
              <w:rPr>
                <w:noProof/>
              </w:rPr>
              <w:drawing>
                <wp:inline distT="0" distB="0" distL="0" distR="0" wp14:anchorId="1F3AE0AD" wp14:editId="30CA0425">
                  <wp:extent cx="152400" cy="152400"/>
                  <wp:effectExtent l="0" t="0" r="0" b="0"/>
                  <wp:docPr id="21" name="Picture"/>
                  <wp:cNvGraphicFramePr/>
                  <a:graphic xmlns:a="http://schemas.openxmlformats.org/drawingml/2006/main">
                    <a:graphicData uri="http://schemas.openxmlformats.org/drawingml/2006/picture">
                      <pic:pic xmlns:pic="http://schemas.openxmlformats.org/drawingml/2006/picture">
                        <pic:nvPicPr>
                          <pic:cNvPr id="22" name="Picture" descr="/Applications/RStudio.app/Contents/Resources/quarto/share/formats/docx/tip.png"/>
                          <pic:cNvPicPr>
                            <a:picLocks noChangeAspect="1" noChangeArrowheads="1"/>
                          </pic:cNvPicPr>
                        </pic:nvPicPr>
                        <pic:blipFill>
                          <a:blip r:embed="rId7"/>
                          <a:stretch>
                            <a:fillRect/>
                          </a:stretch>
                        </pic:blipFill>
                        <pic:spPr bwMode="auto">
                          <a:xfrm>
                            <a:off x="0" y="0"/>
                            <a:ext cx="152400" cy="152400"/>
                          </a:xfrm>
                          <a:prstGeom prst="rect">
                            <a:avLst/>
                          </a:prstGeom>
                          <a:noFill/>
                          <a:ln w="9525">
                            <a:noFill/>
                            <a:headEnd/>
                            <a:tailEnd/>
                          </a:ln>
                        </pic:spPr>
                      </pic:pic>
                    </a:graphicData>
                  </a:graphic>
                </wp:inline>
              </w:drawing>
            </w:r>
            <w:r>
              <w:t xml:space="preserve">  Tip</w:t>
            </w:r>
          </w:p>
        </w:tc>
      </w:tr>
      <w:tr w:rsidR="00DB3AA4" w14:paraId="0ABDE880" w14:textId="77777777" w:rsidTr="00DB3AA4">
        <w:trPr>
          <w:cantSplit/>
        </w:trPr>
        <w:tc>
          <w:tcPr>
            <w:tcW w:w="0" w:type="auto"/>
            <w:tcMar>
              <w:top w:w="108" w:type="dxa"/>
              <w:bottom w:w="108" w:type="dxa"/>
            </w:tcMar>
          </w:tcPr>
          <w:p w14:paraId="232B26A4" w14:textId="77777777" w:rsidR="00DB3AA4" w:rsidRDefault="009861C1">
            <w:pPr>
              <w:pStyle w:val="BodyText"/>
              <w:spacing w:before="16"/>
            </w:pPr>
            <w:r>
              <w:rPr>
                <w:b/>
                <w:bCs/>
              </w:rPr>
              <w:t>Ask me anything</w:t>
            </w:r>
            <w:r>
              <w:t>:</w:t>
            </w:r>
          </w:p>
          <w:p w14:paraId="497621A4" w14:textId="77777777" w:rsidR="00DB3AA4" w:rsidRDefault="009861C1">
            <w:pPr>
              <w:pStyle w:val="Compact"/>
              <w:numPr>
                <w:ilvl w:val="0"/>
                <w:numId w:val="3"/>
              </w:numPr>
            </w:pPr>
            <w:r>
              <w:t xml:space="preserve">questions during class in person or </w:t>
            </w:r>
            <w:r>
              <w:t>anonymously through slido;</w:t>
            </w:r>
          </w:p>
          <w:p w14:paraId="53F57608" w14:textId="77777777" w:rsidR="00DB3AA4" w:rsidRDefault="009861C1">
            <w:pPr>
              <w:pStyle w:val="Compact"/>
              <w:numPr>
                <w:ilvl w:val="0"/>
                <w:numId w:val="3"/>
              </w:numPr>
            </w:pPr>
            <w:r>
              <w:t>all other questions on the discussion forum</w:t>
            </w:r>
          </w:p>
        </w:tc>
      </w:tr>
    </w:tbl>
    <w:p w14:paraId="328D36F1" w14:textId="77777777" w:rsidR="00DB3AA4" w:rsidRDefault="009861C1">
      <w:pPr>
        <w:pStyle w:val="Heading2"/>
      </w:pPr>
      <w:bookmarkStart w:id="1" w:name="weeks-16-20"/>
      <w:bookmarkEnd w:id="0"/>
      <w:r>
        <w:t>0.2 Weeks 16-20</w:t>
      </w:r>
    </w:p>
    <w:p w14:paraId="6E81771E" w14:textId="77777777" w:rsidR="00DB3AA4" w:rsidRDefault="009861C1">
      <w:pPr>
        <w:pStyle w:val="Compact"/>
        <w:numPr>
          <w:ilvl w:val="0"/>
          <w:numId w:val="4"/>
        </w:numPr>
      </w:pPr>
      <w:r>
        <w:t xml:space="preserve">Introduction: our objectives, our methods </w:t>
      </w:r>
      <w:r>
        <w:rPr>
          <w:i/>
          <w:iCs/>
        </w:rPr>
        <w:t>and the benefits to you</w:t>
      </w:r>
    </w:p>
    <w:p w14:paraId="77C3A33F" w14:textId="77777777" w:rsidR="00DB3AA4" w:rsidRDefault="009861C1">
      <w:pPr>
        <w:pStyle w:val="Heading2"/>
      </w:pPr>
      <w:bookmarkStart w:id="2" w:name="X9c8e50c589f7ab4c87374caaa58e8906b25d1f2"/>
      <w:bookmarkEnd w:id="1"/>
      <w:r>
        <w:t>0.3 Objectives: 1. Link together ideas on how to do psychological science</w:t>
      </w:r>
    </w:p>
    <w:p w14:paraId="275A90B7" w14:textId="77777777" w:rsidR="00DB3AA4" w:rsidRDefault="009861C1">
      <w:pPr>
        <w:pStyle w:val="Compact"/>
        <w:numPr>
          <w:ilvl w:val="0"/>
          <w:numId w:val="5"/>
        </w:numPr>
      </w:pPr>
      <w:r>
        <w:t xml:space="preserve">You are learning </w:t>
      </w:r>
      <w:r>
        <w:t>about:</w:t>
      </w:r>
    </w:p>
    <w:p w14:paraId="586E7473" w14:textId="77777777" w:rsidR="00DB3AA4" w:rsidRDefault="009861C1">
      <w:pPr>
        <w:pStyle w:val="Compact"/>
        <w:numPr>
          <w:ilvl w:val="0"/>
          <w:numId w:val="6"/>
        </w:numPr>
      </w:pPr>
      <w:r>
        <w:t>the scientific method</w:t>
      </w:r>
    </w:p>
    <w:p w14:paraId="207653EB" w14:textId="77777777" w:rsidR="00DB3AA4" w:rsidRDefault="009861C1">
      <w:pPr>
        <w:pStyle w:val="Compact"/>
        <w:numPr>
          <w:ilvl w:val="0"/>
          <w:numId w:val="6"/>
        </w:numPr>
      </w:pPr>
      <w:r>
        <w:t>measurement and hypothesis testing</w:t>
      </w:r>
    </w:p>
    <w:p w14:paraId="767E26AD" w14:textId="77777777" w:rsidR="00DB3AA4" w:rsidRDefault="009861C1">
      <w:pPr>
        <w:pStyle w:val="Compact"/>
        <w:numPr>
          <w:ilvl w:val="0"/>
          <w:numId w:val="6"/>
        </w:numPr>
      </w:pPr>
      <w:r>
        <w:t>modern reproducible open science</w:t>
      </w:r>
    </w:p>
    <w:p w14:paraId="609E9F8D" w14:textId="77777777" w:rsidR="00DB3AA4" w:rsidRDefault="009861C1">
      <w:pPr>
        <w:pStyle w:val="Compact"/>
        <w:numPr>
          <w:ilvl w:val="0"/>
          <w:numId w:val="7"/>
        </w:numPr>
      </w:pPr>
      <w:r>
        <w:t xml:space="preserve">Our job now is to </w:t>
      </w:r>
      <w:r>
        <w:rPr>
          <w:b/>
          <w:bCs/>
        </w:rPr>
        <w:t>connect these ideas together</w:t>
      </w:r>
    </w:p>
    <w:tbl>
      <w:tblPr>
        <w:tblStyle w:val="Table"/>
        <w:tblW w:w="5000" w:type="pct"/>
        <w:tblLook w:val="0000" w:firstRow="0" w:lastRow="0" w:firstColumn="0" w:lastColumn="0" w:noHBand="0" w:noVBand="0"/>
      </w:tblPr>
      <w:tblGrid>
        <w:gridCol w:w="9360"/>
      </w:tblGrid>
      <w:tr w:rsidR="00DB3AA4" w14:paraId="48B91070" w14:textId="77777777">
        <w:tc>
          <w:tcPr>
            <w:tcW w:w="0" w:type="auto"/>
          </w:tcPr>
          <w:p w14:paraId="405BC2DB" w14:textId="77777777" w:rsidR="00DB3AA4" w:rsidRDefault="009861C1">
            <w:pPr>
              <w:pStyle w:val="Figure"/>
              <w:jc w:val="center"/>
            </w:pPr>
            <w:r>
              <w:rPr>
                <w:noProof/>
              </w:rPr>
              <w:drawing>
                <wp:inline distT="0" distB="0" distL="0" distR="0" wp14:anchorId="510DDB3A" wp14:editId="4E2338BB">
                  <wp:extent cx="4460789" cy="2817341"/>
                  <wp:effectExtent l="0" t="0" r="0" b="2540"/>
                  <wp:docPr id="26" name="Picture"/>
                  <wp:cNvGraphicFramePr/>
                  <a:graphic xmlns:a="http://schemas.openxmlformats.org/drawingml/2006/main">
                    <a:graphicData uri="http://schemas.openxmlformats.org/drawingml/2006/picture">
                      <pic:pic xmlns:pic="http://schemas.openxmlformats.org/drawingml/2006/picture">
                        <pic:nvPicPr>
                          <pic:cNvPr id="27" name="Picture" descr="spider-web.png"/>
                          <pic:cNvPicPr>
                            <a:picLocks noChangeAspect="1" noChangeArrowheads="1"/>
                          </pic:cNvPicPr>
                        </pic:nvPicPr>
                        <pic:blipFill>
                          <a:blip r:embed="rId8"/>
                          <a:stretch>
                            <a:fillRect/>
                          </a:stretch>
                        </pic:blipFill>
                        <pic:spPr bwMode="auto">
                          <a:xfrm>
                            <a:off x="0" y="0"/>
                            <a:ext cx="4475034" cy="2826338"/>
                          </a:xfrm>
                          <a:prstGeom prst="rect">
                            <a:avLst/>
                          </a:prstGeom>
                          <a:noFill/>
                          <a:ln w="9525">
                            <a:noFill/>
                            <a:headEnd/>
                            <a:tailEnd/>
                          </a:ln>
                        </pic:spPr>
                      </pic:pic>
                    </a:graphicData>
                  </a:graphic>
                </wp:inline>
              </w:drawing>
            </w:r>
          </w:p>
          <w:p w14:paraId="1B4F3536" w14:textId="77777777" w:rsidR="00DB3AA4" w:rsidRDefault="009861C1">
            <w:pPr>
              <w:pStyle w:val="ImageCaption"/>
              <w:spacing w:before="200"/>
            </w:pPr>
            <w:r>
              <w:lastRenderedPageBreak/>
              <w:t>flickr, Khunal Gate ‘Web’</w:t>
            </w:r>
          </w:p>
        </w:tc>
      </w:tr>
    </w:tbl>
    <w:p w14:paraId="7EB87EE3" w14:textId="77777777" w:rsidR="00DB3AA4" w:rsidRDefault="009861C1">
      <w:pPr>
        <w:pStyle w:val="Heading2"/>
      </w:pPr>
      <w:bookmarkStart w:id="3" w:name="X73281fbde6e42d94aadef47fe56dcdb18652b0b"/>
      <w:bookmarkEnd w:id="2"/>
      <w:r>
        <w:lastRenderedPageBreak/>
        <w:t>0.4 Objectives: 2. Strengthen your practice and build your independence</w:t>
      </w:r>
    </w:p>
    <w:p w14:paraId="06E8C161" w14:textId="77777777" w:rsidR="00DB3AA4" w:rsidRDefault="009861C1">
      <w:pPr>
        <w:pStyle w:val="Compact"/>
        <w:numPr>
          <w:ilvl w:val="0"/>
          <w:numId w:val="8"/>
        </w:numPr>
      </w:pPr>
      <w:r>
        <w:t xml:space="preserve">In </w:t>
      </w:r>
      <w:r>
        <w:t>PSYC121 and PSYC122, you have learned about working with data</w:t>
      </w:r>
    </w:p>
    <w:p w14:paraId="2A4F63E8" w14:textId="77777777" w:rsidR="00DB3AA4" w:rsidRDefault="009861C1">
      <w:pPr>
        <w:pStyle w:val="Compact"/>
        <w:numPr>
          <w:ilvl w:val="0"/>
          <w:numId w:val="8"/>
        </w:numPr>
      </w:pPr>
      <w:r>
        <w:t>In PSYC122, so far: you have learned about correlations and linear models</w:t>
      </w:r>
    </w:p>
    <w:p w14:paraId="42B88190" w14:textId="77777777" w:rsidR="00DB3AA4" w:rsidRDefault="009861C1">
      <w:pPr>
        <w:pStyle w:val="Compact"/>
        <w:numPr>
          <w:ilvl w:val="0"/>
          <w:numId w:val="8"/>
        </w:numPr>
      </w:pPr>
      <w:r>
        <w:t xml:space="preserve">Our job now is to </w:t>
      </w:r>
      <w:r>
        <w:rPr>
          <w:b/>
          <w:bCs/>
        </w:rPr>
        <w:t>deepen and broaden your skills</w:t>
      </w:r>
    </w:p>
    <w:tbl>
      <w:tblPr>
        <w:tblStyle w:val="Table"/>
        <w:tblW w:w="5000" w:type="pct"/>
        <w:tblLook w:val="0000" w:firstRow="0" w:lastRow="0" w:firstColumn="0" w:lastColumn="0" w:noHBand="0" w:noVBand="0"/>
      </w:tblPr>
      <w:tblGrid>
        <w:gridCol w:w="9360"/>
      </w:tblGrid>
      <w:tr w:rsidR="00DB3AA4" w14:paraId="58079848" w14:textId="77777777">
        <w:tc>
          <w:tcPr>
            <w:tcW w:w="0" w:type="auto"/>
          </w:tcPr>
          <w:p w14:paraId="3B4F59B0" w14:textId="77777777" w:rsidR="00DB3AA4" w:rsidRDefault="009861C1">
            <w:pPr>
              <w:pStyle w:val="Figure"/>
              <w:jc w:val="center"/>
            </w:pPr>
            <w:r>
              <w:rPr>
                <w:noProof/>
              </w:rPr>
              <w:drawing>
                <wp:inline distT="0" distB="0" distL="0" distR="0" wp14:anchorId="6AFD0F8F" wp14:editId="510881A5">
                  <wp:extent cx="3744097" cy="2631989"/>
                  <wp:effectExtent l="0" t="0" r="2540" b="0"/>
                  <wp:docPr id="30" name="Picture"/>
                  <wp:cNvGraphicFramePr/>
                  <a:graphic xmlns:a="http://schemas.openxmlformats.org/drawingml/2006/main">
                    <a:graphicData uri="http://schemas.openxmlformats.org/drawingml/2006/picture">
                      <pic:pic xmlns:pic="http://schemas.openxmlformats.org/drawingml/2006/picture">
                        <pic:nvPicPr>
                          <pic:cNvPr id="31" name="Picture" descr="climbers.png"/>
                          <pic:cNvPicPr>
                            <a:picLocks noChangeAspect="1" noChangeArrowheads="1"/>
                          </pic:cNvPicPr>
                        </pic:nvPicPr>
                        <pic:blipFill>
                          <a:blip r:embed="rId9"/>
                          <a:stretch>
                            <a:fillRect/>
                          </a:stretch>
                        </pic:blipFill>
                        <pic:spPr bwMode="auto">
                          <a:xfrm>
                            <a:off x="0" y="0"/>
                            <a:ext cx="3765425" cy="2646982"/>
                          </a:xfrm>
                          <a:prstGeom prst="rect">
                            <a:avLst/>
                          </a:prstGeom>
                          <a:noFill/>
                          <a:ln w="9525">
                            <a:noFill/>
                            <a:headEnd/>
                            <a:tailEnd/>
                          </a:ln>
                        </pic:spPr>
                      </pic:pic>
                    </a:graphicData>
                  </a:graphic>
                </wp:inline>
              </w:drawing>
            </w:r>
          </w:p>
          <w:p w14:paraId="6E308FC0" w14:textId="77777777" w:rsidR="00DB3AA4" w:rsidRDefault="009861C1">
            <w:pPr>
              <w:pStyle w:val="ImageCaption"/>
              <w:spacing w:before="200"/>
            </w:pPr>
            <w:r>
              <w:t>flickr, Magryciak ‘Great weekend’</w:t>
            </w:r>
          </w:p>
        </w:tc>
      </w:tr>
    </w:tbl>
    <w:p w14:paraId="3669F2C6" w14:textId="77777777" w:rsidR="00DB3AA4" w:rsidRDefault="009861C1">
      <w:pPr>
        <w:pStyle w:val="Heading2"/>
      </w:pPr>
      <w:bookmarkStart w:id="4" w:name="X4047bfe0bbfeab2449939fca072737e107f3f4b"/>
      <w:bookmarkEnd w:id="3"/>
      <w:r>
        <w:t>0.5 Objectives: 3. Show you how to join the credibility revolution</w:t>
      </w:r>
    </w:p>
    <w:p w14:paraId="19936FFF" w14:textId="77777777" w:rsidR="00DB3AA4" w:rsidRDefault="009861C1">
      <w:pPr>
        <w:pStyle w:val="Compact"/>
        <w:numPr>
          <w:ilvl w:val="0"/>
          <w:numId w:val="9"/>
        </w:numPr>
      </w:pPr>
      <w:r>
        <w:t>We have taught you about a revolution</w:t>
      </w:r>
    </w:p>
    <w:p w14:paraId="483C49DA" w14:textId="77777777" w:rsidR="00DB3AA4" w:rsidRDefault="009861C1">
      <w:pPr>
        <w:pStyle w:val="Compact"/>
        <w:numPr>
          <w:ilvl w:val="0"/>
          <w:numId w:val="10"/>
        </w:numPr>
      </w:pPr>
      <w:r>
        <w:t>Old ways: questionable research, closed practices</w:t>
      </w:r>
    </w:p>
    <w:p w14:paraId="4BE9FD39" w14:textId="77777777" w:rsidR="00DB3AA4" w:rsidRDefault="009861C1">
      <w:pPr>
        <w:pStyle w:val="Compact"/>
        <w:numPr>
          <w:ilvl w:val="0"/>
          <w:numId w:val="10"/>
        </w:numPr>
      </w:pPr>
      <w:r>
        <w:t>New ways: research integrity, open science</w:t>
      </w:r>
    </w:p>
    <w:p w14:paraId="6AA4430E" w14:textId="77777777" w:rsidR="00DB3AA4" w:rsidRDefault="009861C1">
      <w:pPr>
        <w:pStyle w:val="Compact"/>
        <w:numPr>
          <w:ilvl w:val="0"/>
          <w:numId w:val="11"/>
        </w:numPr>
      </w:pPr>
      <w:r>
        <w:t xml:space="preserve">Our job now is to show you how to </w:t>
      </w:r>
      <w:r>
        <w:rPr>
          <w:b/>
          <w:bCs/>
        </w:rPr>
        <w:t>join in as critical thinkers</w:t>
      </w:r>
    </w:p>
    <w:tbl>
      <w:tblPr>
        <w:tblStyle w:val="Table"/>
        <w:tblW w:w="3801" w:type="pct"/>
        <w:tblLook w:val="0000" w:firstRow="0" w:lastRow="0" w:firstColumn="0" w:lastColumn="0" w:noHBand="0" w:noVBand="0"/>
      </w:tblPr>
      <w:tblGrid>
        <w:gridCol w:w="7124"/>
      </w:tblGrid>
      <w:tr w:rsidR="00DB3AA4" w14:paraId="74A042F2" w14:textId="77777777" w:rsidTr="000A645E">
        <w:trPr>
          <w:trHeight w:val="2747"/>
        </w:trPr>
        <w:tc>
          <w:tcPr>
            <w:tcW w:w="0" w:type="auto"/>
          </w:tcPr>
          <w:p w14:paraId="3AAD57A3" w14:textId="77777777" w:rsidR="00DB3AA4" w:rsidRDefault="009861C1">
            <w:pPr>
              <w:pStyle w:val="Figure"/>
              <w:jc w:val="center"/>
            </w:pPr>
            <w:r>
              <w:rPr>
                <w:noProof/>
              </w:rPr>
              <w:drawing>
                <wp:inline distT="0" distB="0" distL="0" distR="0" wp14:anchorId="18648A3A" wp14:editId="11AF6C68">
                  <wp:extent cx="4386648" cy="2323070"/>
                  <wp:effectExtent l="0" t="0" r="0" b="1270"/>
                  <wp:docPr id="34" name="Picture"/>
                  <wp:cNvGraphicFramePr/>
                  <a:graphic xmlns:a="http://schemas.openxmlformats.org/drawingml/2006/main">
                    <a:graphicData uri="http://schemas.openxmlformats.org/drawingml/2006/picture">
                      <pic:pic xmlns:pic="http://schemas.openxmlformats.org/drawingml/2006/picture">
                        <pic:nvPicPr>
                          <pic:cNvPr id="35" name="Picture" descr="girl-revolution.png"/>
                          <pic:cNvPicPr>
                            <a:picLocks noChangeAspect="1" noChangeArrowheads="1"/>
                          </pic:cNvPicPr>
                        </pic:nvPicPr>
                        <pic:blipFill>
                          <a:blip r:embed="rId10"/>
                          <a:stretch>
                            <a:fillRect/>
                          </a:stretch>
                        </pic:blipFill>
                        <pic:spPr bwMode="auto">
                          <a:xfrm>
                            <a:off x="0" y="0"/>
                            <a:ext cx="4398498" cy="2329346"/>
                          </a:xfrm>
                          <a:prstGeom prst="rect">
                            <a:avLst/>
                          </a:prstGeom>
                          <a:noFill/>
                          <a:ln w="9525">
                            <a:noFill/>
                            <a:headEnd/>
                            <a:tailEnd/>
                          </a:ln>
                        </pic:spPr>
                      </pic:pic>
                    </a:graphicData>
                  </a:graphic>
                </wp:inline>
              </w:drawing>
            </w:r>
          </w:p>
          <w:p w14:paraId="2707E31B" w14:textId="77777777" w:rsidR="00DB3AA4" w:rsidRDefault="009861C1">
            <w:pPr>
              <w:pStyle w:val="ImageCaption"/>
              <w:spacing w:before="200"/>
            </w:pPr>
            <w:r>
              <w:t>flickr, Cesar Salvadeo ‘Revolution’</w:t>
            </w:r>
          </w:p>
        </w:tc>
      </w:tr>
    </w:tbl>
    <w:p w14:paraId="43352A56" w14:textId="77777777" w:rsidR="00DB3AA4" w:rsidRDefault="009861C1">
      <w:pPr>
        <w:pStyle w:val="Heading1"/>
      </w:pPr>
      <w:bookmarkStart w:id="5" w:name="what-we-are-going-to-do"/>
      <w:bookmarkEnd w:id="4"/>
      <w:r>
        <w:lastRenderedPageBreak/>
        <w:t>1. What we are going to do</w:t>
      </w:r>
    </w:p>
    <w:p w14:paraId="69A5F8C9" w14:textId="77777777" w:rsidR="00DB3AA4" w:rsidRDefault="009861C1">
      <w:pPr>
        <w:pStyle w:val="Compact"/>
        <w:numPr>
          <w:ilvl w:val="0"/>
          <w:numId w:val="12"/>
        </w:numPr>
      </w:pPr>
      <w:r>
        <w:t>Now, we will put the ideas into practice</w:t>
      </w:r>
    </w:p>
    <w:p w14:paraId="1F46252B" w14:textId="77777777" w:rsidR="00DB3AA4" w:rsidRDefault="009861C1">
      <w:pPr>
        <w:pStyle w:val="Compact"/>
        <w:numPr>
          <w:ilvl w:val="0"/>
          <w:numId w:val="12"/>
        </w:numPr>
      </w:pPr>
      <w:r>
        <w:t>In the context of a live investigation</w:t>
      </w:r>
    </w:p>
    <w:p w14:paraId="610C968B" w14:textId="77777777" w:rsidR="00DB3AA4" w:rsidRDefault="009861C1">
      <w:pPr>
        <w:pStyle w:val="Compact"/>
        <w:numPr>
          <w:ilvl w:val="0"/>
          <w:numId w:val="12"/>
        </w:numPr>
      </w:pPr>
      <w:r>
        <w:t xml:space="preserve">We will work together for </w:t>
      </w:r>
      <w:r>
        <w:rPr>
          <w:b/>
          <w:bCs/>
        </w:rPr>
        <w:t>real world impact</w:t>
      </w:r>
    </w:p>
    <w:tbl>
      <w:tblPr>
        <w:tblStyle w:val="Table"/>
        <w:tblW w:w="5000" w:type="pct"/>
        <w:tblLook w:val="0000" w:firstRow="0" w:lastRow="0" w:firstColumn="0" w:lastColumn="0" w:noHBand="0" w:noVBand="0"/>
      </w:tblPr>
      <w:tblGrid>
        <w:gridCol w:w="9360"/>
      </w:tblGrid>
      <w:tr w:rsidR="00DB3AA4" w14:paraId="0714934F" w14:textId="77777777">
        <w:tc>
          <w:tcPr>
            <w:tcW w:w="0" w:type="auto"/>
          </w:tcPr>
          <w:p w14:paraId="3AF84DFB" w14:textId="77777777" w:rsidR="00DB3AA4" w:rsidRDefault="009861C1">
            <w:pPr>
              <w:pStyle w:val="Figure"/>
              <w:jc w:val="center"/>
            </w:pPr>
            <w:r>
              <w:rPr>
                <w:noProof/>
              </w:rPr>
              <w:drawing>
                <wp:inline distT="0" distB="0" distL="0" distR="0" wp14:anchorId="75C81812" wp14:editId="185068B9">
                  <wp:extent cx="5334000" cy="3938763"/>
                  <wp:effectExtent l="0" t="0" r="0" b="0"/>
                  <wp:docPr id="38" name="Picture"/>
                  <wp:cNvGraphicFramePr/>
                  <a:graphic xmlns:a="http://schemas.openxmlformats.org/drawingml/2006/main">
                    <a:graphicData uri="http://schemas.openxmlformats.org/drawingml/2006/picture">
                      <pic:pic xmlns:pic="http://schemas.openxmlformats.org/drawingml/2006/picture">
                        <pic:nvPicPr>
                          <pic:cNvPr id="39" name="Picture" descr="because-we-can.png"/>
                          <pic:cNvPicPr>
                            <a:picLocks noChangeAspect="1" noChangeArrowheads="1"/>
                          </pic:cNvPicPr>
                        </pic:nvPicPr>
                        <pic:blipFill>
                          <a:blip r:embed="rId11"/>
                          <a:stretch>
                            <a:fillRect/>
                          </a:stretch>
                        </pic:blipFill>
                        <pic:spPr bwMode="auto">
                          <a:xfrm>
                            <a:off x="0" y="0"/>
                            <a:ext cx="5334000" cy="3938763"/>
                          </a:xfrm>
                          <a:prstGeom prst="rect">
                            <a:avLst/>
                          </a:prstGeom>
                          <a:noFill/>
                          <a:ln w="9525">
                            <a:noFill/>
                            <a:headEnd/>
                            <a:tailEnd/>
                          </a:ln>
                        </pic:spPr>
                      </pic:pic>
                    </a:graphicData>
                  </a:graphic>
                </wp:inline>
              </w:drawing>
            </w:r>
          </w:p>
          <w:p w14:paraId="62D456D8" w14:textId="77777777" w:rsidR="00DB3AA4" w:rsidRDefault="009861C1">
            <w:pPr>
              <w:pStyle w:val="ImageCaption"/>
              <w:spacing w:before="200"/>
            </w:pPr>
            <w:r>
              <w:t>flickr, Ben Matthews ‘Because we can’</w:t>
            </w:r>
          </w:p>
        </w:tc>
      </w:tr>
    </w:tbl>
    <w:p w14:paraId="3B63F453" w14:textId="77777777" w:rsidR="00DB3AA4" w:rsidRDefault="009861C1">
      <w:pPr>
        <w:pStyle w:val="Heading1"/>
      </w:pPr>
      <w:bookmarkStart w:id="6" w:name="Xe411c92a7c72c5f2646bb5d023a24ac298edd3c"/>
      <w:bookmarkEnd w:id="5"/>
      <w:r>
        <w:lastRenderedPageBreak/>
        <w:t>2. Our mission: to make the world a bit better</w:t>
      </w:r>
    </w:p>
    <w:p w14:paraId="04A0D797" w14:textId="77777777" w:rsidR="00DB3AA4" w:rsidRDefault="009861C1">
      <w:pPr>
        <w:pStyle w:val="FirstParagraph"/>
      </w:pPr>
      <w:r>
        <w:rPr>
          <w:noProof/>
        </w:rPr>
        <w:drawing>
          <wp:inline distT="0" distB="0" distL="0" distR="0" wp14:anchorId="5FCE302F" wp14:editId="041B7702">
            <wp:extent cx="5334000" cy="2968231"/>
            <wp:effectExtent l="0" t="0" r="0" b="0"/>
            <wp:docPr id="42" name="Picture" descr="flickr, Christian G. ‘Louvre Re-opening’"/>
            <wp:cNvGraphicFramePr/>
            <a:graphic xmlns:a="http://schemas.openxmlformats.org/drawingml/2006/main">
              <a:graphicData uri="http://schemas.openxmlformats.org/drawingml/2006/picture">
                <pic:pic xmlns:pic="http://schemas.openxmlformats.org/drawingml/2006/picture">
                  <pic:nvPicPr>
                    <pic:cNvPr id="43" name="Picture" descr="masks-louvre.png"/>
                    <pic:cNvPicPr>
                      <a:picLocks noChangeAspect="1" noChangeArrowheads="1"/>
                    </pic:cNvPicPr>
                  </pic:nvPicPr>
                  <pic:blipFill>
                    <a:blip r:embed="rId12"/>
                    <a:stretch>
                      <a:fillRect/>
                    </a:stretch>
                  </pic:blipFill>
                  <pic:spPr bwMode="auto">
                    <a:xfrm>
                      <a:off x="0" y="0"/>
                      <a:ext cx="5334000" cy="2968231"/>
                    </a:xfrm>
                    <a:prstGeom prst="rect">
                      <a:avLst/>
                    </a:prstGeom>
                    <a:noFill/>
                    <a:ln w="9525">
                      <a:noFill/>
                      <a:headEnd/>
                      <a:tailEnd/>
                    </a:ln>
                  </pic:spPr>
                </pic:pic>
              </a:graphicData>
            </a:graphic>
          </wp:inline>
        </w:drawing>
      </w:r>
      <w:r>
        <w:t xml:space="preserve"> </w:t>
      </w:r>
    </w:p>
    <w:p w14:paraId="297B819E" w14:textId="77777777" w:rsidR="00DB3AA4" w:rsidRDefault="009861C1">
      <w:pPr>
        <w:pStyle w:val="Heading2"/>
      </w:pPr>
      <w:bookmarkStart w:id="7" w:name="our-approach-concepts-skills-levels"/>
      <w:r>
        <w:t>2.1 Our approach: Concepts, skills, levels</w:t>
      </w:r>
    </w:p>
    <w:p w14:paraId="02284200" w14:textId="77777777" w:rsidR="00DB3AA4" w:rsidRDefault="009861C1">
      <w:pPr>
        <w:pStyle w:val="Compact"/>
        <w:numPr>
          <w:ilvl w:val="0"/>
          <w:numId w:val="13"/>
        </w:numPr>
      </w:pPr>
      <w:r>
        <w:t xml:space="preserve">Each week, we focus on building </w:t>
      </w:r>
      <w:r>
        <w:rPr>
          <w:i/>
          <w:iCs/>
        </w:rPr>
        <w:t>concepts and skills</w:t>
      </w:r>
    </w:p>
    <w:p w14:paraId="5D78A4EF" w14:textId="77777777" w:rsidR="00DB3AA4" w:rsidRDefault="009861C1">
      <w:pPr>
        <w:pStyle w:val="Compact"/>
        <w:numPr>
          <w:ilvl w:val="0"/>
          <w:numId w:val="13"/>
        </w:numPr>
      </w:pPr>
      <w:r>
        <w:t xml:space="preserve">In conceptual work, we aim for </w:t>
      </w:r>
      <w:r>
        <w:rPr>
          <w:b/>
          <w:bCs/>
        </w:rPr>
        <w:t>deep and broad understanding</w:t>
      </w:r>
      <w:r>
        <w:t xml:space="preserve"> of what you do and why</w:t>
      </w:r>
    </w:p>
    <w:p w14:paraId="785C41BC" w14:textId="77777777" w:rsidR="00DB3AA4" w:rsidRDefault="009861C1">
      <w:pPr>
        <w:pStyle w:val="Compact"/>
        <w:numPr>
          <w:ilvl w:val="0"/>
          <w:numId w:val="13"/>
        </w:numPr>
      </w:pPr>
      <w:r>
        <w:t xml:space="preserve">In practical work, we </w:t>
      </w:r>
      <w:r>
        <w:rPr>
          <w:b/>
          <w:bCs/>
        </w:rPr>
        <w:t>introduce, consolidate, or extend</w:t>
      </w:r>
      <w:r>
        <w:t xml:space="preserve"> within a single problem set to grow your independence</w:t>
      </w:r>
    </w:p>
    <w:p w14:paraId="0652C322" w14:textId="77777777" w:rsidR="00DB3AA4" w:rsidRDefault="009861C1">
      <w:pPr>
        <w:pStyle w:val="Heading2"/>
      </w:pPr>
      <w:bookmarkStart w:id="8" w:name="the-new-idea-data-analysis-in-context"/>
      <w:bookmarkEnd w:id="7"/>
      <w:r>
        <w:t>2.2 The new idea: data analysis in context</w:t>
      </w:r>
    </w:p>
    <w:p w14:paraId="3014B051" w14:textId="77777777" w:rsidR="00DB3AA4" w:rsidRDefault="009861C1">
      <w:pPr>
        <w:pStyle w:val="Compact"/>
        <w:numPr>
          <w:ilvl w:val="0"/>
          <w:numId w:val="14"/>
        </w:numPr>
      </w:pPr>
      <w:r>
        <w:t xml:space="preserve">Traditionally, psychologists have to teach a different procedure each week: </w:t>
      </w:r>
      <w:r>
        <w:rPr>
          <w:b/>
          <w:bCs/>
        </w:rPr>
        <w:t>a-test-a-week</w:t>
      </w:r>
    </w:p>
    <w:p w14:paraId="24BCD969" w14:textId="77777777" w:rsidR="00DB3AA4" w:rsidRDefault="009861C1">
      <w:pPr>
        <w:pStyle w:val="Compact"/>
        <w:numPr>
          <w:ilvl w:val="0"/>
          <w:numId w:val="14"/>
        </w:numPr>
      </w:pPr>
      <w:r>
        <w:t>limited discussion of theory or measurement,</w:t>
      </w:r>
    </w:p>
    <w:p w14:paraId="7BED5DA5" w14:textId="77777777" w:rsidR="00DB3AA4" w:rsidRDefault="009861C1">
      <w:pPr>
        <w:pStyle w:val="Compact"/>
        <w:numPr>
          <w:ilvl w:val="0"/>
          <w:numId w:val="14"/>
        </w:numPr>
      </w:pPr>
      <w:r>
        <w:t>focus on rules about doing and reporting null hypothesis significance tests</w:t>
      </w:r>
    </w:p>
    <w:p w14:paraId="5C2E6E3D" w14:textId="77777777" w:rsidR="00DB3AA4" w:rsidRDefault="009861C1">
      <w:pPr>
        <w:pStyle w:val="Compact"/>
        <w:numPr>
          <w:ilvl w:val="0"/>
          <w:numId w:val="14"/>
        </w:numPr>
      </w:pPr>
      <w:r>
        <w:t>but:</w:t>
      </w:r>
    </w:p>
    <w:p w14:paraId="7C47F831" w14:textId="77777777" w:rsidR="00DB3AA4" w:rsidRDefault="009861C1">
      <w:pPr>
        <w:pStyle w:val="Compact"/>
        <w:numPr>
          <w:ilvl w:val="0"/>
          <w:numId w:val="15"/>
        </w:numPr>
      </w:pPr>
      <w:r>
        <w:t>This risks student (researcher) focus on doing the significance test (when, what, how)</w:t>
      </w:r>
    </w:p>
    <w:p w14:paraId="70096E6D" w14:textId="77777777" w:rsidR="00DB3AA4" w:rsidRDefault="009861C1">
      <w:pPr>
        <w:pStyle w:val="Compact"/>
        <w:numPr>
          <w:ilvl w:val="0"/>
          <w:numId w:val="15"/>
        </w:numPr>
      </w:pPr>
      <w:r>
        <w:t xml:space="preserve">While the </w:t>
      </w:r>
      <w:r>
        <w:rPr>
          <w:i/>
          <w:iCs/>
        </w:rPr>
        <w:t>real</w:t>
      </w:r>
      <w:r>
        <w:t xml:space="preserve"> challenges are located in figuring out </w:t>
      </w:r>
      <w:r>
        <w:rPr>
          <w:b/>
          <w:bCs/>
        </w:rPr>
        <w:t>what we want to find out, measure, and explain</w:t>
      </w:r>
    </w:p>
    <w:p w14:paraId="34DE4AE7" w14:textId="77777777" w:rsidR="00DB3AA4" w:rsidRDefault="009861C1">
      <w:pPr>
        <w:pStyle w:val="Heading2"/>
      </w:pPr>
      <w:bookmarkStart w:id="9" w:name="targets-for-weeks-16-19-concepts"/>
      <w:bookmarkEnd w:id="8"/>
      <w:r>
        <w:t>2.3 Targets for weeks 16-19: Concepts</w:t>
      </w:r>
    </w:p>
    <w:p w14:paraId="4EEC4AC5" w14:textId="77777777" w:rsidR="00DB3AA4" w:rsidRDefault="009861C1">
      <w:pPr>
        <w:pStyle w:val="FirstParagraph"/>
      </w:pPr>
      <w:r>
        <w:t>We are working together to develop concepts:</w:t>
      </w:r>
    </w:p>
    <w:p w14:paraId="59FD5303" w14:textId="77777777" w:rsidR="00DB3AA4" w:rsidRDefault="009861C1">
      <w:pPr>
        <w:pStyle w:val="Compact"/>
        <w:numPr>
          <w:ilvl w:val="0"/>
          <w:numId w:val="16"/>
        </w:numPr>
      </w:pPr>
      <w:r>
        <w:rPr>
          <w:i/>
          <w:iCs/>
        </w:rPr>
        <w:t>Week 16</w:t>
      </w:r>
      <w:r>
        <w:t xml:space="preserve"> — Hypotheses, measurement and associations</w:t>
      </w:r>
    </w:p>
    <w:p w14:paraId="6666860F" w14:textId="77777777" w:rsidR="00DB3AA4" w:rsidRDefault="009861C1">
      <w:pPr>
        <w:pStyle w:val="Compact"/>
        <w:numPr>
          <w:ilvl w:val="0"/>
          <w:numId w:val="16"/>
        </w:numPr>
      </w:pPr>
      <w:r>
        <w:rPr>
          <w:i/>
          <w:iCs/>
        </w:rPr>
        <w:t>Week 17</w:t>
      </w:r>
      <w:r>
        <w:t xml:space="preserve"> — Predicting people using linear models</w:t>
      </w:r>
    </w:p>
    <w:p w14:paraId="0631E3D7" w14:textId="77777777" w:rsidR="00DB3AA4" w:rsidRDefault="009861C1">
      <w:pPr>
        <w:pStyle w:val="Compact"/>
        <w:numPr>
          <w:ilvl w:val="0"/>
          <w:numId w:val="16"/>
        </w:numPr>
      </w:pPr>
      <w:r>
        <w:rPr>
          <w:i/>
          <w:iCs/>
        </w:rPr>
        <w:t>Week 18</w:t>
      </w:r>
      <w:r>
        <w:t xml:space="preserve"> — Everything is some kind of linear model</w:t>
      </w:r>
    </w:p>
    <w:p w14:paraId="42FE6248" w14:textId="77777777" w:rsidR="00DB3AA4" w:rsidRDefault="009861C1">
      <w:pPr>
        <w:pStyle w:val="Compact"/>
        <w:numPr>
          <w:ilvl w:val="0"/>
          <w:numId w:val="16"/>
        </w:numPr>
      </w:pPr>
      <w:r>
        <w:rPr>
          <w:i/>
          <w:iCs/>
        </w:rPr>
        <w:t>Week 19</w:t>
      </w:r>
      <w:r>
        <w:t xml:space="preserve"> — The real challenge in psychological science</w:t>
      </w:r>
    </w:p>
    <w:p w14:paraId="340D4052" w14:textId="77777777" w:rsidR="00DB3AA4" w:rsidRDefault="009861C1">
      <w:pPr>
        <w:pStyle w:val="Heading2"/>
      </w:pPr>
      <w:bookmarkStart w:id="10" w:name="targets-for-weeks-16-19-concepts-1"/>
      <w:bookmarkEnd w:id="9"/>
      <w:r>
        <w:t>2.4 Targets for weeks 16-19: Concepts</w:t>
      </w:r>
    </w:p>
    <w:p w14:paraId="7B694D4C" w14:textId="77777777" w:rsidR="00DB3AA4" w:rsidRDefault="009861C1">
      <w:pPr>
        <w:pStyle w:val="Compact"/>
        <w:numPr>
          <w:ilvl w:val="0"/>
          <w:numId w:val="17"/>
        </w:numPr>
      </w:pPr>
      <w:r>
        <w:t xml:space="preserve">The real challenges we face as psychologists: </w:t>
      </w:r>
      <w:r>
        <w:rPr>
          <w:b/>
          <w:bCs/>
        </w:rPr>
        <w:t>our diversity</w:t>
      </w:r>
    </w:p>
    <w:p w14:paraId="11C74FB4" w14:textId="77777777" w:rsidR="00DB3AA4" w:rsidRDefault="009861C1">
      <w:pPr>
        <w:pStyle w:val="Compact"/>
        <w:numPr>
          <w:ilvl w:val="0"/>
          <w:numId w:val="17"/>
        </w:numPr>
      </w:pPr>
      <w:r>
        <w:t>We examine the impact of diversity</w:t>
      </w:r>
    </w:p>
    <w:p w14:paraId="26495FDE" w14:textId="77777777" w:rsidR="00DB3AA4" w:rsidRDefault="009861C1">
      <w:pPr>
        <w:pStyle w:val="Compact"/>
        <w:numPr>
          <w:ilvl w:val="0"/>
          <w:numId w:val="17"/>
        </w:numPr>
      </w:pPr>
      <w:r>
        <w:t xml:space="preserve">And we explore how far we can ever </w:t>
      </w:r>
      <w:r>
        <w:rPr>
          <w:i/>
          <w:iCs/>
        </w:rPr>
        <w:t>reproduce</w:t>
      </w:r>
      <w:r>
        <w:t xml:space="preserve"> or </w:t>
      </w:r>
      <w:r>
        <w:rPr>
          <w:i/>
          <w:iCs/>
        </w:rPr>
        <w:t>generalize</w:t>
      </w:r>
      <w:r>
        <w:t xml:space="preserve"> our findings</w:t>
      </w:r>
    </w:p>
    <w:tbl>
      <w:tblPr>
        <w:tblStyle w:val="Table"/>
        <w:tblW w:w="5000" w:type="pct"/>
        <w:tblLook w:val="0000" w:firstRow="0" w:lastRow="0" w:firstColumn="0" w:lastColumn="0" w:noHBand="0" w:noVBand="0"/>
      </w:tblPr>
      <w:tblGrid>
        <w:gridCol w:w="9360"/>
      </w:tblGrid>
      <w:tr w:rsidR="00DB3AA4" w14:paraId="547B8AEF" w14:textId="77777777">
        <w:tc>
          <w:tcPr>
            <w:tcW w:w="0" w:type="auto"/>
          </w:tcPr>
          <w:p w14:paraId="67EF9951" w14:textId="77777777" w:rsidR="00DB3AA4" w:rsidRDefault="009861C1">
            <w:pPr>
              <w:pStyle w:val="Figure"/>
              <w:jc w:val="center"/>
            </w:pPr>
            <w:r>
              <w:rPr>
                <w:noProof/>
              </w:rPr>
              <w:drawing>
                <wp:inline distT="0" distB="0" distL="0" distR="0" wp14:anchorId="2CB14BD6" wp14:editId="28B72EDB">
                  <wp:extent cx="5334000" cy="3995243"/>
                  <wp:effectExtent l="0" t="0" r="0" b="0"/>
                  <wp:docPr id="48" name="Picture"/>
                  <wp:cNvGraphicFramePr/>
                  <a:graphic xmlns:a="http://schemas.openxmlformats.org/drawingml/2006/main">
                    <a:graphicData uri="http://schemas.openxmlformats.org/drawingml/2006/picture">
                      <pic:pic xmlns:pic="http://schemas.openxmlformats.org/drawingml/2006/picture">
                        <pic:nvPicPr>
                          <pic:cNvPr id="49" name="Picture" descr="crowd-CC-CatWalker.png"/>
                          <pic:cNvPicPr>
                            <a:picLocks noChangeAspect="1" noChangeArrowheads="1"/>
                          </pic:cNvPicPr>
                        </pic:nvPicPr>
                        <pic:blipFill>
                          <a:blip r:embed="rId13"/>
                          <a:stretch>
                            <a:fillRect/>
                          </a:stretch>
                        </pic:blipFill>
                        <pic:spPr bwMode="auto">
                          <a:xfrm>
                            <a:off x="0" y="0"/>
                            <a:ext cx="5334000" cy="3995243"/>
                          </a:xfrm>
                          <a:prstGeom prst="rect">
                            <a:avLst/>
                          </a:prstGeom>
                          <a:noFill/>
                          <a:ln w="9525">
                            <a:noFill/>
                            <a:headEnd/>
                            <a:tailEnd/>
                          </a:ln>
                        </pic:spPr>
                      </pic:pic>
                    </a:graphicData>
                  </a:graphic>
                </wp:inline>
              </w:drawing>
            </w:r>
          </w:p>
          <w:p w14:paraId="6DD9B82D" w14:textId="77777777" w:rsidR="00DB3AA4" w:rsidRDefault="009861C1">
            <w:pPr>
              <w:pStyle w:val="ImageCaption"/>
              <w:spacing w:before="200"/>
            </w:pPr>
            <w:r>
              <w:t>flickr, Cat Walker ‘crowd’</w:t>
            </w:r>
          </w:p>
        </w:tc>
      </w:tr>
    </w:tbl>
    <w:p w14:paraId="228DE4F1" w14:textId="77777777" w:rsidR="00DB3AA4" w:rsidRDefault="009861C1">
      <w:pPr>
        <w:pStyle w:val="Heading2"/>
      </w:pPr>
      <w:bookmarkStart w:id="11" w:name="targets-for-weeks-16-19-skills"/>
      <w:bookmarkEnd w:id="10"/>
      <w:r>
        <w:t>2.5 Targets for weeks 16-19: Skills</w:t>
      </w:r>
    </w:p>
    <w:p w14:paraId="3894BD87" w14:textId="77777777" w:rsidR="00DB3AA4" w:rsidRDefault="009861C1">
      <w:pPr>
        <w:pStyle w:val="FirstParagraph"/>
      </w:pPr>
      <w:r>
        <w:t>We are working together to develop skills:</w:t>
      </w:r>
    </w:p>
    <w:p w14:paraId="3D37C4ED" w14:textId="77777777" w:rsidR="00DB3AA4" w:rsidRDefault="009861C1">
      <w:pPr>
        <w:pStyle w:val="Compact"/>
        <w:numPr>
          <w:ilvl w:val="0"/>
          <w:numId w:val="18"/>
        </w:numPr>
      </w:pPr>
      <w:r>
        <w:rPr>
          <w:i/>
          <w:iCs/>
        </w:rPr>
        <w:t>Week 16</w:t>
      </w:r>
      <w:r>
        <w:t xml:space="preserve"> — Visualizing, estimating, and reporting associations</w:t>
      </w:r>
    </w:p>
    <w:p w14:paraId="1F8A8C9E" w14:textId="77777777" w:rsidR="00DB3AA4" w:rsidRDefault="009861C1">
      <w:pPr>
        <w:pStyle w:val="Compact"/>
        <w:numPr>
          <w:ilvl w:val="0"/>
          <w:numId w:val="18"/>
        </w:numPr>
      </w:pPr>
      <w:r>
        <w:rPr>
          <w:i/>
          <w:iCs/>
        </w:rPr>
        <w:t>Week 17</w:t>
      </w:r>
      <w:r>
        <w:t xml:space="preserve"> — Using data to </w:t>
      </w:r>
      <w:r>
        <w:rPr>
          <w:b/>
          <w:bCs/>
        </w:rPr>
        <w:t>predict</w:t>
      </w:r>
      <w:r>
        <w:t xml:space="preserve"> people</w:t>
      </w:r>
    </w:p>
    <w:p w14:paraId="21415F0B" w14:textId="77777777" w:rsidR="00DB3AA4" w:rsidRDefault="009861C1">
      <w:pPr>
        <w:pStyle w:val="Compact"/>
        <w:numPr>
          <w:ilvl w:val="0"/>
          <w:numId w:val="18"/>
        </w:numPr>
      </w:pPr>
      <w:r>
        <w:rPr>
          <w:i/>
          <w:iCs/>
        </w:rPr>
        <w:t>Week 18</w:t>
      </w:r>
      <w:r>
        <w:t xml:space="preserve"> — Going </w:t>
      </w:r>
      <w:r>
        <w:rPr>
          <w:b/>
          <w:bCs/>
        </w:rPr>
        <w:t>deeper</w:t>
      </w:r>
      <w:r>
        <w:t xml:space="preserve"> on linear models</w:t>
      </w:r>
    </w:p>
    <w:p w14:paraId="63E7F413" w14:textId="77777777" w:rsidR="00DB3AA4" w:rsidRDefault="009861C1">
      <w:pPr>
        <w:pStyle w:val="Compact"/>
        <w:numPr>
          <w:ilvl w:val="0"/>
          <w:numId w:val="18"/>
        </w:numPr>
      </w:pPr>
      <w:r>
        <w:rPr>
          <w:i/>
          <w:iCs/>
        </w:rPr>
        <w:t>Week 19</w:t>
      </w:r>
      <w:r>
        <w:t xml:space="preserve"> — Evaluating evidence across multiple studies</w:t>
      </w:r>
    </w:p>
    <w:p w14:paraId="548B56E4" w14:textId="77777777" w:rsidR="00DB3AA4" w:rsidRDefault="009861C1">
      <w:pPr>
        <w:pStyle w:val="Heading2"/>
      </w:pPr>
      <w:bookmarkStart w:id="12" w:name="targets-for-weeks-16-19-skills-1"/>
      <w:bookmarkEnd w:id="11"/>
      <w:r>
        <w:t>2.6 Targets for weeks 16-19: Skills</w:t>
      </w:r>
    </w:p>
    <w:p w14:paraId="00914871" w14:textId="77777777" w:rsidR="00DB3AA4" w:rsidRDefault="009861C1">
      <w:pPr>
        <w:pStyle w:val="Compact"/>
        <w:numPr>
          <w:ilvl w:val="0"/>
          <w:numId w:val="19"/>
        </w:numPr>
      </w:pPr>
      <w:r>
        <w:t xml:space="preserve">We revisit some ideas </w:t>
      </w:r>
      <w:r>
        <w:rPr>
          <w:i/>
          <w:iCs/>
        </w:rPr>
        <w:t>in new ways</w:t>
      </w:r>
    </w:p>
    <w:p w14:paraId="6094C1D5" w14:textId="77777777" w:rsidR="00DB3AA4" w:rsidRDefault="009861C1">
      <w:pPr>
        <w:pStyle w:val="Compact"/>
        <w:numPr>
          <w:ilvl w:val="0"/>
          <w:numId w:val="19"/>
        </w:numPr>
      </w:pPr>
      <w:r>
        <w:t>Students – like all people – are diverse</w:t>
      </w:r>
    </w:p>
    <w:p w14:paraId="45DCFDB8" w14:textId="77777777" w:rsidR="00DB3AA4" w:rsidRDefault="009861C1">
      <w:pPr>
        <w:pStyle w:val="Compact"/>
        <w:numPr>
          <w:ilvl w:val="0"/>
          <w:numId w:val="19"/>
        </w:numPr>
      </w:pPr>
      <w:r>
        <w:t>We build visual and verbal ways of thinking</w:t>
      </w:r>
    </w:p>
    <w:tbl>
      <w:tblPr>
        <w:tblStyle w:val="Table"/>
        <w:tblW w:w="5000" w:type="pct"/>
        <w:tblLook w:val="0000" w:firstRow="0" w:lastRow="0" w:firstColumn="0" w:lastColumn="0" w:noHBand="0" w:noVBand="0"/>
      </w:tblPr>
      <w:tblGrid>
        <w:gridCol w:w="9360"/>
      </w:tblGrid>
      <w:tr w:rsidR="00DB3AA4" w14:paraId="7ADDAA61" w14:textId="77777777">
        <w:tc>
          <w:tcPr>
            <w:tcW w:w="0" w:type="auto"/>
          </w:tcPr>
          <w:p w14:paraId="49FE4C04" w14:textId="77777777" w:rsidR="00DB3AA4" w:rsidRDefault="009861C1">
            <w:pPr>
              <w:jc w:val="right"/>
            </w:pPr>
            <w:r>
              <w:rPr>
                <w:noProof/>
              </w:rPr>
              <w:drawing>
                <wp:inline distT="0" distB="0" distL="0" distR="0" wp14:anchorId="168D406F" wp14:editId="0BC61EA4">
                  <wp:extent cx="2953265" cy="2199503"/>
                  <wp:effectExtent l="0" t="0" r="0" b="0"/>
                  <wp:docPr id="53" name="Picture"/>
                  <wp:cNvGraphicFramePr/>
                  <a:graphic xmlns:a="http://schemas.openxmlformats.org/drawingml/2006/main">
                    <a:graphicData uri="http://schemas.openxmlformats.org/drawingml/2006/picture">
                      <pic:pic xmlns:pic="http://schemas.openxmlformats.org/drawingml/2006/picture">
                        <pic:nvPicPr>
                          <pic:cNvPr id="54" name="Picture" descr="122-hypotheses-associations-printable_files/figure-docx/ggextra-demo-1.png"/>
                          <pic:cNvPicPr>
                            <a:picLocks noChangeAspect="1" noChangeArrowheads="1"/>
                          </pic:cNvPicPr>
                        </pic:nvPicPr>
                        <pic:blipFill>
                          <a:blip r:embed="rId14"/>
                          <a:stretch>
                            <a:fillRect/>
                          </a:stretch>
                        </pic:blipFill>
                        <pic:spPr bwMode="auto">
                          <a:xfrm>
                            <a:off x="0" y="0"/>
                            <a:ext cx="2988707" cy="2225899"/>
                          </a:xfrm>
                          <a:prstGeom prst="rect">
                            <a:avLst/>
                          </a:prstGeom>
                          <a:noFill/>
                          <a:ln w="9525">
                            <a:noFill/>
                            <a:headEnd/>
                            <a:tailEnd/>
                          </a:ln>
                        </pic:spPr>
                      </pic:pic>
                    </a:graphicData>
                  </a:graphic>
                </wp:inline>
              </w:drawing>
            </w:r>
          </w:p>
          <w:p w14:paraId="3BB71CEE" w14:textId="77777777" w:rsidR="00DB3AA4" w:rsidRDefault="00DB3AA4">
            <w:pPr>
              <w:pStyle w:val="ImageCaption"/>
              <w:spacing w:before="200"/>
            </w:pPr>
          </w:p>
        </w:tc>
      </w:tr>
    </w:tbl>
    <w:p w14:paraId="24DE35DD" w14:textId="77777777" w:rsidR="00DB3AA4" w:rsidRDefault="009861C1">
      <w:pPr>
        <w:pStyle w:val="Heading2"/>
      </w:pPr>
      <w:bookmarkStart w:id="13" w:name="the-benefits-critical-thinking-and-you"/>
      <w:bookmarkEnd w:id="12"/>
      <w:r>
        <w:t>2.7 The benefits: critical thinking and you</w:t>
      </w:r>
    </w:p>
    <w:tbl>
      <w:tblPr>
        <w:tblStyle w:val="Table"/>
        <w:tblW w:w="5000" w:type="pct"/>
        <w:tblInd w:w="164" w:type="dxa"/>
        <w:tblBorders>
          <w:top w:val="single" w:sz="4" w:space="0" w:color="CC1914"/>
          <w:left w:val="single" w:sz="24" w:space="0" w:color="CC1914"/>
          <w:bottom w:val="single" w:sz="4" w:space="0" w:color="CC1914"/>
          <w:right w:val="single" w:sz="4" w:space="0" w:color="CC1914"/>
        </w:tblBorders>
        <w:tblCellMar>
          <w:left w:w="144" w:type="dxa"/>
          <w:right w:w="144" w:type="dxa"/>
        </w:tblCellMar>
        <w:tblLook w:val="0000" w:firstRow="0" w:lastRow="0" w:firstColumn="0" w:lastColumn="0" w:noHBand="0" w:noVBand="0"/>
      </w:tblPr>
      <w:tblGrid>
        <w:gridCol w:w="9325"/>
      </w:tblGrid>
      <w:tr w:rsidR="00DB3AA4" w14:paraId="552AF4F5" w14:textId="77777777" w:rsidTr="00DB3AA4">
        <w:trPr>
          <w:cantSplit/>
        </w:trPr>
        <w:tc>
          <w:tcPr>
            <w:tcW w:w="0" w:type="auto"/>
            <w:shd w:val="clear" w:color="auto" w:fill="F7DDDC"/>
            <w:tcMar>
              <w:top w:w="92" w:type="dxa"/>
              <w:bottom w:w="92" w:type="dxa"/>
            </w:tcMar>
          </w:tcPr>
          <w:p w14:paraId="7BC5250A" w14:textId="77777777" w:rsidR="00DB3AA4" w:rsidRDefault="009861C1">
            <w:pPr>
              <w:pStyle w:val="FirstParagraph"/>
              <w:spacing w:before="0" w:after="0"/>
              <w:textAlignment w:val="center"/>
            </w:pPr>
            <w:r>
              <w:rPr>
                <w:noProof/>
              </w:rPr>
              <w:drawing>
                <wp:inline distT="0" distB="0" distL="0" distR="0" wp14:anchorId="0BD25412" wp14:editId="1EEFF961">
                  <wp:extent cx="152400" cy="152400"/>
                  <wp:effectExtent l="0" t="0" r="0" b="0"/>
                  <wp:docPr id="57" name="Picture"/>
                  <wp:cNvGraphicFramePr/>
                  <a:graphic xmlns:a="http://schemas.openxmlformats.org/drawingml/2006/main">
                    <a:graphicData uri="http://schemas.openxmlformats.org/drawingml/2006/picture">
                      <pic:pic xmlns:pic="http://schemas.openxmlformats.org/drawingml/2006/picture">
                        <pic:nvPicPr>
                          <pic:cNvPr id="58" name="Picture" descr="/Applications/RStudio.app/Contents/Resources/quarto/share/formats/docx/important.png"/>
                          <pic:cNvPicPr>
                            <a:picLocks noChangeAspect="1" noChangeArrowheads="1"/>
                          </pic:cNvPicPr>
                        </pic:nvPicPr>
                        <pic:blipFill>
                          <a:blip r:embed="rId15"/>
                          <a:stretch>
                            <a:fillRect/>
                          </a:stretch>
                        </pic:blipFill>
                        <pic:spPr bwMode="auto">
                          <a:xfrm>
                            <a:off x="0" y="0"/>
                            <a:ext cx="152400" cy="152400"/>
                          </a:xfrm>
                          <a:prstGeom prst="rect">
                            <a:avLst/>
                          </a:prstGeom>
                          <a:noFill/>
                          <a:ln w="9525">
                            <a:noFill/>
                            <a:headEnd/>
                            <a:tailEnd/>
                          </a:ln>
                        </pic:spPr>
                      </pic:pic>
                    </a:graphicData>
                  </a:graphic>
                </wp:inline>
              </w:drawing>
            </w:r>
            <w:r>
              <w:t xml:space="preserve">  Important</w:t>
            </w:r>
          </w:p>
        </w:tc>
      </w:tr>
      <w:tr w:rsidR="00DB3AA4" w14:paraId="267F2EDD" w14:textId="77777777" w:rsidTr="00DB3AA4">
        <w:trPr>
          <w:cantSplit/>
        </w:trPr>
        <w:tc>
          <w:tcPr>
            <w:tcW w:w="0" w:type="auto"/>
            <w:tcMar>
              <w:top w:w="108" w:type="dxa"/>
              <w:bottom w:w="108" w:type="dxa"/>
            </w:tcMar>
          </w:tcPr>
          <w:p w14:paraId="6C042C73" w14:textId="77777777" w:rsidR="00DB3AA4" w:rsidRDefault="009861C1">
            <w:pPr>
              <w:pStyle w:val="BodyText"/>
              <w:spacing w:before="16"/>
            </w:pPr>
            <w:r>
              <w:t>By end of first year, most students learn to code in R:</w:t>
            </w:r>
          </w:p>
          <w:p w14:paraId="772A229F" w14:textId="77777777" w:rsidR="00DB3AA4" w:rsidRDefault="009861C1">
            <w:pPr>
              <w:pStyle w:val="Compact"/>
              <w:numPr>
                <w:ilvl w:val="0"/>
                <w:numId w:val="20"/>
              </w:numPr>
            </w:pPr>
            <w:r>
              <w:t xml:space="preserve">The </w:t>
            </w:r>
            <w:r>
              <w:rPr>
                <w:b/>
                <w:bCs/>
              </w:rPr>
              <w:t>real challenge</w:t>
            </w:r>
            <w:r>
              <w:t xml:space="preserve"> comes – in the second and third years – when you have to show that you can critically evaluate evidence</w:t>
            </w:r>
          </w:p>
        </w:tc>
      </w:tr>
    </w:tbl>
    <w:p w14:paraId="7835ACEC" w14:textId="77777777" w:rsidR="00DB3AA4" w:rsidRDefault="009861C1">
      <w:pPr>
        <w:pStyle w:val="Compact"/>
        <w:numPr>
          <w:ilvl w:val="0"/>
          <w:numId w:val="21"/>
        </w:numPr>
      </w:pPr>
      <w:r>
        <w:t xml:space="preserve">To get a B+ or an A you </w:t>
      </w:r>
      <w:r>
        <w:rPr>
          <w:i/>
          <w:iCs/>
        </w:rPr>
        <w:t>will</w:t>
      </w:r>
      <w:r>
        <w:t xml:space="preserve"> need to show critical reflection</w:t>
      </w:r>
    </w:p>
    <w:p w14:paraId="3E37D55E" w14:textId="77777777" w:rsidR="00DB3AA4" w:rsidRDefault="009861C1">
      <w:pPr>
        <w:pStyle w:val="Compact"/>
        <w:numPr>
          <w:ilvl w:val="0"/>
          <w:numId w:val="21"/>
        </w:numPr>
      </w:pPr>
      <w:r>
        <w:t>Our work here will build your ability to do this</w:t>
      </w:r>
    </w:p>
    <w:p w14:paraId="7F0145E5" w14:textId="77777777" w:rsidR="00DB3AA4" w:rsidRDefault="009861C1">
      <w:pPr>
        <w:pStyle w:val="Heading2"/>
      </w:pPr>
      <w:bookmarkStart w:id="14" w:name="Xfbe3a31f84fc5f97394aad9b22ef1c083784b66"/>
      <w:bookmarkEnd w:id="13"/>
      <w:r>
        <w:t xml:space="preserve">2.8 Statistical rituals largely eliminate </w:t>
      </w:r>
      <w:r>
        <w:rPr>
          <w:i/>
          <w:iCs/>
        </w:rPr>
        <w:t>critical thinking</w:t>
      </w:r>
    </w:p>
    <w:p w14:paraId="6EE35EB8" w14:textId="77777777" w:rsidR="00DB3AA4" w:rsidRDefault="009861C1">
      <w:pPr>
        <w:pStyle w:val="Compact"/>
        <w:numPr>
          <w:ilvl w:val="0"/>
          <w:numId w:val="22"/>
        </w:numPr>
      </w:pPr>
      <w:r>
        <w:t>Traditionally, students learn statistical tests, and learn to identify if a test statistic is significant or not</w:t>
      </w:r>
    </w:p>
    <w:p w14:paraId="23B5B4DA" w14:textId="77777777" w:rsidR="00DB3AA4" w:rsidRDefault="009861C1">
      <w:pPr>
        <w:pStyle w:val="Compact"/>
        <w:numPr>
          <w:ilvl w:val="0"/>
          <w:numId w:val="22"/>
        </w:numPr>
      </w:pPr>
      <w:r>
        <w:t xml:space="preserve">If we do not also talk about what is actually observed, and whether or how it is or is not compatible with theory-based predictions then we do </w:t>
      </w:r>
      <w:r>
        <w:rPr>
          <w:i/>
          <w:iCs/>
        </w:rPr>
        <w:t>ritual not science</w:t>
      </w:r>
      <w:r>
        <w:t xml:space="preserve"> (Gigerenzer, 2004)</w:t>
      </w:r>
    </w:p>
    <w:p w14:paraId="0CE7DA5A" w14:textId="77777777" w:rsidR="00DB3AA4" w:rsidRDefault="009861C1">
      <w:pPr>
        <w:pStyle w:val="Compact"/>
        <w:numPr>
          <w:ilvl w:val="0"/>
          <w:numId w:val="22"/>
        </w:numPr>
      </w:pPr>
      <w:r>
        <w:t xml:space="preserve">This is a problem: the focus on significance allows us to build or accommodate vague theories that </w:t>
      </w:r>
      <w:r>
        <w:rPr>
          <w:i/>
          <w:iCs/>
        </w:rPr>
        <w:t>can never be wrong</w:t>
      </w:r>
    </w:p>
    <w:p w14:paraId="35B0694A" w14:textId="77777777" w:rsidR="00DB3AA4" w:rsidRDefault="009861C1">
      <w:pPr>
        <w:pStyle w:val="Heading2"/>
      </w:pPr>
      <w:bookmarkStart w:id="15" w:name="open-reproducible-methods-are-not-enough"/>
      <w:bookmarkEnd w:id="14"/>
      <w:r>
        <w:t>2.9 Open, reproducible, methods are not enough</w:t>
      </w:r>
    </w:p>
    <w:p w14:paraId="4BC4175F" w14:textId="77777777" w:rsidR="00DB3AA4" w:rsidRDefault="009861C1">
      <w:pPr>
        <w:pStyle w:val="Compact"/>
        <w:numPr>
          <w:ilvl w:val="0"/>
          <w:numId w:val="23"/>
        </w:numPr>
      </w:pPr>
      <w:r>
        <w:rPr>
          <w:i/>
          <w:iCs/>
        </w:rPr>
        <w:t>Now</w:t>
      </w:r>
      <w:r>
        <w:t xml:space="preserve">: we need to </w:t>
      </w:r>
      <w:r>
        <w:rPr>
          <w:b/>
          <w:bCs/>
        </w:rPr>
        <w:t>think causally about predictions and measurement</w:t>
      </w:r>
    </w:p>
    <w:p w14:paraId="3CC16909" w14:textId="77777777" w:rsidR="00DB3AA4" w:rsidRDefault="009861C1">
      <w:pPr>
        <w:pStyle w:val="Compact"/>
        <w:numPr>
          <w:ilvl w:val="0"/>
          <w:numId w:val="24"/>
        </w:numPr>
      </w:pPr>
      <w:r>
        <w:t>We need better theory so we can build clear testable predictions from explicit assumptions</w:t>
      </w:r>
    </w:p>
    <w:p w14:paraId="62E749B8" w14:textId="77777777" w:rsidR="00DB3AA4" w:rsidRDefault="009861C1">
      <w:pPr>
        <w:pStyle w:val="Compact"/>
        <w:numPr>
          <w:ilvl w:val="0"/>
          <w:numId w:val="24"/>
        </w:numPr>
      </w:pPr>
      <w:r>
        <w:t>We need better measurement because if we cannot reliably measure something then it is hard to build a theory about it</w:t>
      </w:r>
    </w:p>
    <w:p w14:paraId="5E0414AC" w14:textId="77777777" w:rsidR="00DB3AA4" w:rsidRDefault="009861C1">
      <w:pPr>
        <w:pStyle w:val="Heading2"/>
      </w:pPr>
      <w:bookmarkStart w:id="16" w:name="Xdca9c270e708cef4c2d317a38600e1eda5be6a9"/>
      <w:bookmarkEnd w:id="15"/>
      <w:r>
        <w:t>2.10 We need to think about the derivation chain</w:t>
      </w:r>
    </w:p>
    <w:tbl>
      <w:tblPr>
        <w:tblStyle w:val="Table"/>
        <w:tblW w:w="5000" w:type="pct"/>
        <w:tblLook w:val="0000" w:firstRow="0" w:lastRow="0" w:firstColumn="0" w:lastColumn="0" w:noHBand="0" w:noVBand="0"/>
      </w:tblPr>
      <w:tblGrid>
        <w:gridCol w:w="9360"/>
      </w:tblGrid>
      <w:tr w:rsidR="00DB3AA4" w14:paraId="13002533" w14:textId="77777777">
        <w:tc>
          <w:tcPr>
            <w:tcW w:w="0" w:type="auto"/>
          </w:tcPr>
          <w:tbl>
            <w:tblPr>
              <w:tblStyle w:val="Table"/>
              <w:tblW w:w="5000" w:type="pct"/>
              <w:tblLook w:val="0000" w:firstRow="0" w:lastRow="0" w:firstColumn="0" w:lastColumn="0" w:noHBand="0" w:noVBand="0"/>
            </w:tblPr>
            <w:tblGrid>
              <w:gridCol w:w="9144"/>
            </w:tblGrid>
            <w:tr w:rsidR="00DB3AA4" w14:paraId="2C84FAB6" w14:textId="77777777">
              <w:tc>
                <w:tcPr>
                  <w:tcW w:w="0" w:type="auto"/>
                </w:tcPr>
                <w:p w14:paraId="5D99FBD9" w14:textId="77777777" w:rsidR="00DB3AA4" w:rsidRDefault="009861C1">
                  <w:pPr>
                    <w:jc w:val="center"/>
                  </w:pPr>
                  <w:bookmarkStart w:id="17" w:name="fig-derivation-chain"/>
                  <w:r>
                    <w:rPr>
                      <w:noProof/>
                    </w:rPr>
                    <w:drawing>
                      <wp:inline distT="0" distB="0" distL="0" distR="0" wp14:anchorId="773EB29C" wp14:editId="6D0CE55B">
                        <wp:extent cx="2916194" cy="2718486"/>
                        <wp:effectExtent l="0" t="0" r="5080" b="0"/>
                        <wp:docPr id="63" name="Picture"/>
                        <wp:cNvGraphicFramePr/>
                        <a:graphic xmlns:a="http://schemas.openxmlformats.org/drawingml/2006/main">
                          <a:graphicData uri="http://schemas.openxmlformats.org/drawingml/2006/picture">
                            <pic:pic xmlns:pic="http://schemas.openxmlformats.org/drawingml/2006/picture">
                              <pic:nvPicPr>
                                <pic:cNvPr id="64" name="Picture" descr="122-hypotheses-associations-printable_files/figure-docx/dot-figure-1.png"/>
                                <pic:cNvPicPr>
                                  <a:picLocks noChangeAspect="1" noChangeArrowheads="1"/>
                                </pic:cNvPicPr>
                              </pic:nvPicPr>
                              <pic:blipFill>
                                <a:blip r:embed="rId16"/>
                                <a:stretch>
                                  <a:fillRect/>
                                </a:stretch>
                              </pic:blipFill>
                              <pic:spPr bwMode="auto">
                                <a:xfrm>
                                  <a:off x="0" y="0"/>
                                  <a:ext cx="2931874" cy="2733103"/>
                                </a:xfrm>
                                <a:prstGeom prst="rect">
                                  <a:avLst/>
                                </a:prstGeom>
                                <a:noFill/>
                                <a:ln w="9525">
                                  <a:noFill/>
                                  <a:headEnd/>
                                  <a:tailEnd/>
                                </a:ln>
                              </pic:spPr>
                            </pic:pic>
                          </a:graphicData>
                        </a:graphic>
                      </wp:inline>
                    </w:drawing>
                  </w:r>
                </w:p>
                <w:p w14:paraId="775FAD36" w14:textId="77777777" w:rsidR="00DB3AA4" w:rsidRDefault="00DB3AA4">
                  <w:pPr>
                    <w:pStyle w:val="ImageCaption"/>
                    <w:spacing w:before="200"/>
                  </w:pPr>
                </w:p>
              </w:tc>
            </w:tr>
          </w:tbl>
          <w:p w14:paraId="0492E8F8" w14:textId="77777777" w:rsidR="00DB3AA4" w:rsidRDefault="009861C1">
            <w:pPr>
              <w:pStyle w:val="ImageCaption"/>
              <w:spacing w:before="200"/>
            </w:pPr>
            <w:r>
              <w:t>Figure 1: The derivation chain</w:t>
            </w:r>
          </w:p>
        </w:tc>
        <w:bookmarkEnd w:id="17"/>
      </w:tr>
    </w:tbl>
    <w:p w14:paraId="079FC45C" w14:textId="77777777" w:rsidR="00DB3AA4" w:rsidRDefault="009861C1">
      <w:pPr>
        <w:pStyle w:val="Heading2"/>
      </w:pPr>
      <w:bookmarkStart w:id="18" w:name="Xb8321b4bb29891c02a29d0bf7bd5c5bb9c4c494"/>
      <w:bookmarkEnd w:id="16"/>
      <w:r>
        <w:t>2.11 Here’s a toolkit for thinking productively about your hypotheses</w:t>
      </w:r>
    </w:p>
    <w:p w14:paraId="173CC50E" w14:textId="77777777" w:rsidR="00DB3AA4" w:rsidRDefault="009861C1">
      <w:pPr>
        <w:pStyle w:val="FirstParagraph"/>
      </w:pPr>
      <w:r>
        <w:t>The derivation chain (Meehl, 1990; Scheel et al., 2021)</w:t>
      </w:r>
    </w:p>
    <w:p w14:paraId="11607671" w14:textId="77777777" w:rsidR="00DB3AA4" w:rsidRDefault="009861C1">
      <w:pPr>
        <w:pStyle w:val="Compact"/>
        <w:numPr>
          <w:ilvl w:val="0"/>
          <w:numId w:val="25"/>
        </w:numPr>
      </w:pPr>
      <w:r>
        <w:t xml:space="preserve">Develop your theory: the concepts, and the </w:t>
      </w:r>
      <w:r>
        <w:t>assumptions about causality</w:t>
      </w:r>
    </w:p>
    <w:p w14:paraId="3CAC840C" w14:textId="77777777" w:rsidR="00DB3AA4" w:rsidRDefault="009861C1">
      <w:pPr>
        <w:pStyle w:val="Compact"/>
        <w:numPr>
          <w:ilvl w:val="0"/>
          <w:numId w:val="25"/>
        </w:numPr>
      </w:pPr>
      <w:r>
        <w:t>Specify how psychological concepts will be measured</w:t>
      </w:r>
    </w:p>
    <w:p w14:paraId="4152A6A3" w14:textId="77777777" w:rsidR="00DB3AA4" w:rsidRDefault="009861C1">
      <w:pPr>
        <w:pStyle w:val="Compact"/>
        <w:numPr>
          <w:ilvl w:val="0"/>
          <w:numId w:val="25"/>
        </w:numPr>
      </w:pPr>
      <w:r>
        <w:t>Identify auxiliary assumptions about how we get from theoretical concepts to observable data</w:t>
      </w:r>
    </w:p>
    <w:p w14:paraId="1ACF92BC" w14:textId="77777777" w:rsidR="00DB3AA4" w:rsidRDefault="009861C1">
      <w:pPr>
        <w:pStyle w:val="Compact"/>
        <w:numPr>
          <w:ilvl w:val="0"/>
          <w:numId w:val="25"/>
        </w:numPr>
      </w:pPr>
      <w:r>
        <w:t>Identify theoretical predictions</w:t>
      </w:r>
    </w:p>
    <w:p w14:paraId="283CEFC5" w14:textId="77777777" w:rsidR="00DB3AA4" w:rsidRDefault="009861C1">
      <w:pPr>
        <w:pStyle w:val="Compact"/>
        <w:numPr>
          <w:ilvl w:val="0"/>
          <w:numId w:val="25"/>
        </w:numPr>
      </w:pPr>
      <w:r>
        <w:t>Link theoretical predictions to specific statistical tests that may support or contradict them</w:t>
      </w:r>
    </w:p>
    <w:p w14:paraId="44C71841" w14:textId="77777777" w:rsidR="00DB3AA4" w:rsidRDefault="009861C1">
      <w:pPr>
        <w:pStyle w:val="Heading2"/>
      </w:pPr>
      <w:bookmarkStart w:id="19" w:name="valid-measures"/>
      <w:bookmarkEnd w:id="18"/>
      <w:r>
        <w:t>2.12 Valid measures</w:t>
      </w:r>
    </w:p>
    <w:p w14:paraId="24FA5E97" w14:textId="77777777" w:rsidR="00DB3AA4" w:rsidRDefault="009861C1">
      <w:pPr>
        <w:numPr>
          <w:ilvl w:val="0"/>
          <w:numId w:val="26"/>
        </w:numPr>
      </w:pPr>
      <w:r>
        <w:t>We often teach and learn about different kinds of validity but the key idea is simple (Borsboom et al., 2004):</w:t>
      </w:r>
    </w:p>
    <w:p w14:paraId="340B8CB1" w14:textId="77777777" w:rsidR="00DB3AA4" w:rsidRDefault="009861C1">
      <w:pPr>
        <w:pStyle w:val="BlockText"/>
        <w:numPr>
          <w:ilvl w:val="0"/>
          <w:numId w:val="1"/>
        </w:numPr>
      </w:pPr>
      <w:r>
        <w:t>a test is valid for measuring an attribute if and only if (a) the attribute exists and (b) variations in the attribute causally produce variations in the outcomes of the measurement procedure</w:t>
      </w:r>
    </w:p>
    <w:p w14:paraId="3A2120DE" w14:textId="77777777" w:rsidR="00DB3AA4" w:rsidRDefault="009861C1">
      <w:pPr>
        <w:numPr>
          <w:ilvl w:val="0"/>
          <w:numId w:val="26"/>
        </w:numPr>
      </w:pPr>
      <w:r>
        <w:t xml:space="preserve">We want to work with valid measures but </w:t>
      </w:r>
      <w:r>
        <w:rPr>
          <w:i/>
          <w:iCs/>
        </w:rPr>
        <w:t>validity</w:t>
      </w:r>
      <w:r>
        <w:t xml:space="preserve"> requires explaining: (Q.1) Does the thing exist in the world? (Q.2) Is variation in that thing be reflected in variation in our measurement?</w:t>
      </w:r>
    </w:p>
    <w:p w14:paraId="23F6B1D4" w14:textId="77777777" w:rsidR="00DB3AA4" w:rsidRDefault="009861C1">
      <w:pPr>
        <w:pStyle w:val="Heading2"/>
      </w:pPr>
      <w:bookmarkStart w:id="20" w:name="summary-our-critical-thinking-checklist"/>
      <w:bookmarkEnd w:id="19"/>
      <w:r>
        <w:t>2.13 Summary: our critical thinking checklist</w:t>
      </w:r>
    </w:p>
    <w:p w14:paraId="4A10C8F0" w14:textId="77777777" w:rsidR="00DB3AA4" w:rsidRDefault="009861C1">
      <w:pPr>
        <w:pStyle w:val="Compact"/>
        <w:numPr>
          <w:ilvl w:val="0"/>
          <w:numId w:val="27"/>
        </w:numPr>
      </w:pPr>
      <w:r>
        <w:t>What is our (causal) theory?</w:t>
      </w:r>
    </w:p>
    <w:p w14:paraId="00F97E80" w14:textId="77777777" w:rsidR="00DB3AA4" w:rsidRDefault="009861C1">
      <w:pPr>
        <w:pStyle w:val="Compact"/>
        <w:numPr>
          <w:ilvl w:val="0"/>
          <w:numId w:val="27"/>
        </w:numPr>
      </w:pPr>
      <w:r>
        <w:t>What measures are we using, why?</w:t>
      </w:r>
    </w:p>
    <w:p w14:paraId="7E76A9C5" w14:textId="77777777" w:rsidR="00DB3AA4" w:rsidRDefault="009861C1">
      <w:pPr>
        <w:pStyle w:val="Compact"/>
        <w:numPr>
          <w:ilvl w:val="0"/>
          <w:numId w:val="27"/>
        </w:numPr>
      </w:pPr>
      <w:r>
        <w:t>What is our specific prediction, why?</w:t>
      </w:r>
    </w:p>
    <w:p w14:paraId="295BF064" w14:textId="77777777" w:rsidR="00DB3AA4" w:rsidRDefault="009861C1">
      <w:pPr>
        <w:pStyle w:val="Compact"/>
        <w:numPr>
          <w:ilvl w:val="0"/>
          <w:numId w:val="27"/>
        </w:numPr>
      </w:pPr>
      <w:r>
        <w:t>Does the prediction relate to sign and to magnitude?</w:t>
      </w:r>
    </w:p>
    <w:p w14:paraId="4721FB14" w14:textId="77777777" w:rsidR="00DB3AA4" w:rsidRDefault="009861C1">
      <w:pPr>
        <w:pStyle w:val="Compact"/>
        <w:numPr>
          <w:ilvl w:val="0"/>
          <w:numId w:val="27"/>
        </w:numPr>
      </w:pPr>
      <w:r>
        <w:t xml:space="preserve">What </w:t>
      </w:r>
      <w:r>
        <w:t>analysis can test this prediction, why?</w:t>
      </w:r>
    </w:p>
    <w:p w14:paraId="7DAA046E" w14:textId="77777777" w:rsidR="00DB3AA4" w:rsidRDefault="009861C1">
      <w:pPr>
        <w:pStyle w:val="Compact"/>
        <w:numPr>
          <w:ilvl w:val="0"/>
          <w:numId w:val="27"/>
        </w:numPr>
      </w:pPr>
      <w:r>
        <w:t>How will our results affect our beliefs, why?</w:t>
      </w:r>
    </w:p>
    <w:p w14:paraId="7E78EBD0" w14:textId="77777777" w:rsidR="00DB3AA4" w:rsidRDefault="009861C1">
      <w:pPr>
        <w:pStyle w:val="Heading2"/>
      </w:pPr>
      <w:bookmarkStart w:id="21" w:name="lets-take-a-break"/>
      <w:bookmarkEnd w:id="20"/>
      <w:r>
        <w:t>2.14 Let’s take a break</w:t>
      </w:r>
    </w:p>
    <w:p w14:paraId="7FFB9480" w14:textId="77777777" w:rsidR="00DB3AA4" w:rsidRDefault="009861C1">
      <w:pPr>
        <w:pStyle w:val="Compact"/>
        <w:numPr>
          <w:ilvl w:val="0"/>
          <w:numId w:val="28"/>
        </w:numPr>
      </w:pPr>
      <w:r>
        <w:t>End of part 1</w:t>
      </w:r>
    </w:p>
    <w:p w14:paraId="717D0223" w14:textId="77777777" w:rsidR="00DB3AA4" w:rsidRDefault="009861C1">
      <w:pPr>
        <w:pStyle w:val="Heading2"/>
      </w:pPr>
      <w:bookmarkStart w:id="22" w:name="learning-targets-for-this-week"/>
      <w:bookmarkEnd w:id="21"/>
      <w:r>
        <w:t>2.15 Learning targets for this week:</w:t>
      </w:r>
    </w:p>
    <w:p w14:paraId="63C7DA7F" w14:textId="77777777" w:rsidR="00DB3AA4" w:rsidRDefault="009861C1">
      <w:pPr>
        <w:pStyle w:val="Compact"/>
        <w:numPr>
          <w:ilvl w:val="0"/>
          <w:numId w:val="29"/>
        </w:numPr>
      </w:pPr>
      <w:r>
        <w:rPr>
          <w:i/>
          <w:iCs/>
        </w:rPr>
        <w:t>Concepts</w:t>
      </w:r>
      <w:r>
        <w:t>: begin learning to think critically</w:t>
      </w:r>
    </w:p>
    <w:p w14:paraId="051615A1" w14:textId="77777777" w:rsidR="00DB3AA4" w:rsidRDefault="009861C1">
      <w:pPr>
        <w:pStyle w:val="Compact"/>
        <w:numPr>
          <w:ilvl w:val="0"/>
          <w:numId w:val="29"/>
        </w:numPr>
      </w:pPr>
      <w:r>
        <w:rPr>
          <w:i/>
          <w:iCs/>
        </w:rPr>
        <w:t>Skills</w:t>
      </w:r>
      <w:r>
        <w:t>: identify how we build hypotheses</w:t>
      </w:r>
    </w:p>
    <w:p w14:paraId="3B486CA6" w14:textId="77777777" w:rsidR="00DB3AA4" w:rsidRDefault="009861C1">
      <w:pPr>
        <w:pStyle w:val="Heading2"/>
      </w:pPr>
      <w:bookmarkStart w:id="23" w:name="X938383f6307d061be1155f199e1482898b36b34"/>
      <w:bookmarkEnd w:id="22"/>
      <w:r>
        <w:t xml:space="preserve">2.16 </w:t>
      </w:r>
      <w:r>
        <w:t>Case study: the health comprehension project</w:t>
      </w:r>
    </w:p>
    <w:p w14:paraId="647CE7C1" w14:textId="77777777" w:rsidR="00DB3AA4" w:rsidRDefault="009861C1">
      <w:pPr>
        <w:pStyle w:val="Compact"/>
        <w:numPr>
          <w:ilvl w:val="0"/>
          <w:numId w:val="30"/>
        </w:numPr>
      </w:pPr>
      <w:r>
        <w:t>Because the real challenge concerns how psychologists ask and answer questions</w:t>
      </w:r>
    </w:p>
    <w:p w14:paraId="26D3D3F2" w14:textId="77777777" w:rsidR="00DB3AA4" w:rsidRDefault="009861C1">
      <w:pPr>
        <w:pStyle w:val="Compact"/>
        <w:numPr>
          <w:ilvl w:val="0"/>
          <w:numId w:val="30"/>
        </w:numPr>
      </w:pPr>
      <w:r>
        <w:t xml:space="preserve">We will work in the context of a live research project: </w:t>
      </w:r>
      <w:r>
        <w:rPr>
          <w:i/>
          <w:iCs/>
        </w:rPr>
        <w:t>What makes it easy or difficult to understand written health information?</w:t>
      </w:r>
    </w:p>
    <w:tbl>
      <w:tblPr>
        <w:tblStyle w:val="Table"/>
        <w:tblW w:w="5000" w:type="pct"/>
        <w:tblLook w:val="0000" w:firstRow="0" w:lastRow="0" w:firstColumn="0" w:lastColumn="0" w:noHBand="0" w:noVBand="0"/>
      </w:tblPr>
      <w:tblGrid>
        <w:gridCol w:w="9360"/>
      </w:tblGrid>
      <w:tr w:rsidR="00DB3AA4" w14:paraId="47E09F0F" w14:textId="77777777">
        <w:tc>
          <w:tcPr>
            <w:tcW w:w="0" w:type="auto"/>
          </w:tcPr>
          <w:p w14:paraId="2776B5EB" w14:textId="77777777" w:rsidR="00DB3AA4" w:rsidRDefault="009861C1">
            <w:pPr>
              <w:pStyle w:val="Figure"/>
              <w:jc w:val="center"/>
            </w:pPr>
            <w:r>
              <w:rPr>
                <w:noProof/>
              </w:rPr>
              <w:drawing>
                <wp:inline distT="0" distB="0" distL="0" distR="0" wp14:anchorId="15182766" wp14:editId="5AAC2E59">
                  <wp:extent cx="5334000" cy="3516979"/>
                  <wp:effectExtent l="0" t="0" r="0" b="0"/>
                  <wp:docPr id="73" name="Picture"/>
                  <wp:cNvGraphicFramePr/>
                  <a:graphic xmlns:a="http://schemas.openxmlformats.org/drawingml/2006/main">
                    <a:graphicData uri="http://schemas.openxmlformats.org/drawingml/2006/picture">
                      <pic:pic xmlns:pic="http://schemas.openxmlformats.org/drawingml/2006/picture">
                        <pic:nvPicPr>
                          <pic:cNvPr id="74" name="Picture" descr="nurse-patient-talk.png"/>
                          <pic:cNvPicPr>
                            <a:picLocks noChangeAspect="1" noChangeArrowheads="1"/>
                          </pic:cNvPicPr>
                        </pic:nvPicPr>
                        <pic:blipFill>
                          <a:blip r:embed="rId17"/>
                          <a:stretch>
                            <a:fillRect/>
                          </a:stretch>
                        </pic:blipFill>
                        <pic:spPr bwMode="auto">
                          <a:xfrm>
                            <a:off x="0" y="0"/>
                            <a:ext cx="5334000" cy="3516979"/>
                          </a:xfrm>
                          <a:prstGeom prst="rect">
                            <a:avLst/>
                          </a:prstGeom>
                          <a:noFill/>
                          <a:ln w="9525">
                            <a:noFill/>
                            <a:headEnd/>
                            <a:tailEnd/>
                          </a:ln>
                        </pic:spPr>
                      </pic:pic>
                    </a:graphicData>
                  </a:graphic>
                </wp:inline>
              </w:drawing>
            </w:r>
          </w:p>
          <w:p w14:paraId="102DCB65" w14:textId="77777777" w:rsidR="00DB3AA4" w:rsidRDefault="009861C1">
            <w:pPr>
              <w:pStyle w:val="ImageCaption"/>
              <w:spacing w:before="200"/>
            </w:pPr>
            <w:r>
              <w:t>flickr, Sasin Tipchair ‘Senior woman in wheelchair talking to a nurse in a hospital’</w:t>
            </w:r>
          </w:p>
        </w:tc>
      </w:tr>
    </w:tbl>
    <w:p w14:paraId="0F42D33A" w14:textId="77777777" w:rsidR="00DB3AA4" w:rsidRDefault="009861C1">
      <w:pPr>
        <w:pStyle w:val="Heading2"/>
      </w:pPr>
      <w:bookmarkStart w:id="24" w:name="X90a6c85f2964be38858ab55a81ce1d38f376573"/>
      <w:bookmarkEnd w:id="23"/>
      <w:r>
        <w:t>2.17 Why this? We don’t really know what makes it easy or difficult to understand advice about health</w:t>
      </w:r>
    </w:p>
    <w:p w14:paraId="11AE0435" w14:textId="77777777" w:rsidR="00DB3AA4" w:rsidRDefault="009861C1">
      <w:pPr>
        <w:pStyle w:val="FirstParagraph"/>
      </w:pPr>
      <w:r>
        <w:rPr>
          <w:noProof/>
        </w:rPr>
        <w:drawing>
          <wp:inline distT="0" distB="0" distL="0" distR="0" wp14:anchorId="1A7AF250" wp14:editId="79AEA2B4">
            <wp:extent cx="5334000" cy="3848731"/>
            <wp:effectExtent l="0" t="0" r="0" b="0"/>
            <wp:docPr id="77" name="Picture" descr="flickr, WendyHarris1955 ‘COVID-19 Antibody test’"/>
            <wp:cNvGraphicFramePr/>
            <a:graphic xmlns:a="http://schemas.openxmlformats.org/drawingml/2006/main">
              <a:graphicData uri="http://schemas.openxmlformats.org/drawingml/2006/picture">
                <pic:pic xmlns:pic="http://schemas.openxmlformats.org/drawingml/2006/picture">
                  <pic:nvPicPr>
                    <pic:cNvPr id="78" name="Picture" descr="covid-19-antibody-test.png"/>
                    <pic:cNvPicPr>
                      <a:picLocks noChangeAspect="1" noChangeArrowheads="1"/>
                    </pic:cNvPicPr>
                  </pic:nvPicPr>
                  <pic:blipFill>
                    <a:blip r:embed="rId18"/>
                    <a:stretch>
                      <a:fillRect/>
                    </a:stretch>
                  </pic:blipFill>
                  <pic:spPr bwMode="auto">
                    <a:xfrm>
                      <a:off x="0" y="0"/>
                      <a:ext cx="5334000" cy="3848731"/>
                    </a:xfrm>
                    <a:prstGeom prst="rect">
                      <a:avLst/>
                    </a:prstGeom>
                    <a:noFill/>
                    <a:ln w="9525">
                      <a:noFill/>
                      <a:headEnd/>
                      <a:tailEnd/>
                    </a:ln>
                  </pic:spPr>
                </pic:pic>
              </a:graphicData>
            </a:graphic>
          </wp:inline>
        </w:drawing>
      </w:r>
      <w:r>
        <w:t xml:space="preserve"> </w:t>
      </w:r>
    </w:p>
    <w:p w14:paraId="5BE41834" w14:textId="77777777" w:rsidR="00DB3AA4" w:rsidRDefault="009861C1">
      <w:pPr>
        <w:pStyle w:val="Heading2"/>
      </w:pPr>
      <w:bookmarkStart w:id="25" w:name="health-comprehension-project-impacts"/>
      <w:bookmarkEnd w:id="24"/>
      <w:r>
        <w:t>2.18 Health comprehension project: impacts</w:t>
      </w:r>
    </w:p>
    <w:p w14:paraId="58817082" w14:textId="77777777" w:rsidR="00DB3AA4" w:rsidRDefault="009861C1">
      <w:pPr>
        <w:pStyle w:val="Compact"/>
        <w:numPr>
          <w:ilvl w:val="0"/>
          <w:numId w:val="31"/>
        </w:numPr>
      </w:pPr>
      <w:r>
        <w:t>We are working to improve health communication</w:t>
      </w:r>
    </w:p>
    <w:p w14:paraId="78C62176" w14:textId="77777777" w:rsidR="00DB3AA4" w:rsidRDefault="009861C1">
      <w:pPr>
        <w:pStyle w:val="Compact"/>
        <w:numPr>
          <w:ilvl w:val="0"/>
          <w:numId w:val="31"/>
        </w:numPr>
      </w:pPr>
      <w:r>
        <w:t>With partners at Vienna Business University, Kantar Public, and the London School of Economics</w:t>
      </w:r>
    </w:p>
    <w:p w14:paraId="63FE9DD5" w14:textId="77777777" w:rsidR="00DB3AA4" w:rsidRDefault="009861C1">
      <w:pPr>
        <w:pStyle w:val="Compact"/>
        <w:numPr>
          <w:ilvl w:val="0"/>
          <w:numId w:val="31"/>
        </w:numPr>
      </w:pPr>
      <w:r>
        <w:t>Our results could change: business and health communication; understanding reading development</w:t>
      </w:r>
    </w:p>
    <w:p w14:paraId="39F9D8DC" w14:textId="77777777" w:rsidR="00DB3AA4" w:rsidRDefault="009861C1">
      <w:pPr>
        <w:pStyle w:val="Heading2"/>
      </w:pPr>
      <w:bookmarkStart w:id="26" w:name="Xc07d3231c1e00d259a5e7ff63d5033ae5ed2822"/>
      <w:bookmarkEnd w:id="25"/>
      <w:r>
        <w:t xml:space="preserve">2.19 Health comprehension </w:t>
      </w:r>
      <w:r>
        <w:t>project: questions and analyses</w:t>
      </w:r>
    </w:p>
    <w:p w14:paraId="410139A7" w14:textId="77777777" w:rsidR="00DB3AA4" w:rsidRDefault="009861C1">
      <w:pPr>
        <w:pStyle w:val="Compact"/>
        <w:numPr>
          <w:ilvl w:val="0"/>
          <w:numId w:val="32"/>
        </w:numPr>
      </w:pPr>
      <w:r>
        <w:t>Our research questions are:</w:t>
      </w:r>
    </w:p>
    <w:tbl>
      <w:tblPr>
        <w:tblStyle w:val="Table"/>
        <w:tblW w:w="5000" w:type="pct"/>
        <w:tblInd w:w="164" w:type="dxa"/>
        <w:tblBorders>
          <w:top w:val="single" w:sz="4" w:space="0" w:color="0758E5"/>
          <w:left w:val="single" w:sz="24" w:space="0" w:color="0758E5"/>
          <w:bottom w:val="single" w:sz="4" w:space="0" w:color="0758E5"/>
          <w:right w:val="single" w:sz="4" w:space="0" w:color="0758E5"/>
        </w:tblBorders>
        <w:tblCellMar>
          <w:left w:w="144" w:type="dxa"/>
          <w:right w:w="144" w:type="dxa"/>
        </w:tblCellMar>
        <w:tblLook w:val="0000" w:firstRow="0" w:lastRow="0" w:firstColumn="0" w:lastColumn="0" w:noHBand="0" w:noVBand="0"/>
      </w:tblPr>
      <w:tblGrid>
        <w:gridCol w:w="9325"/>
      </w:tblGrid>
      <w:tr w:rsidR="00DB3AA4" w14:paraId="0DA67F7D" w14:textId="77777777" w:rsidTr="00DB3AA4">
        <w:trPr>
          <w:cantSplit/>
        </w:trPr>
        <w:tc>
          <w:tcPr>
            <w:tcW w:w="0" w:type="auto"/>
            <w:shd w:val="clear" w:color="auto" w:fill="DAE6FB"/>
            <w:tcMar>
              <w:top w:w="92" w:type="dxa"/>
              <w:bottom w:w="92" w:type="dxa"/>
            </w:tcMar>
          </w:tcPr>
          <w:p w14:paraId="670D8B51" w14:textId="77777777" w:rsidR="00DB3AA4" w:rsidRDefault="009861C1">
            <w:pPr>
              <w:pStyle w:val="FirstParagraph"/>
              <w:spacing w:before="0" w:after="0"/>
              <w:textAlignment w:val="center"/>
            </w:pPr>
            <w:r>
              <w:rPr>
                <w:noProof/>
              </w:rPr>
              <w:drawing>
                <wp:inline distT="0" distB="0" distL="0" distR="0" wp14:anchorId="3BA4C3B5" wp14:editId="3AF4DB62">
                  <wp:extent cx="152400" cy="152400"/>
                  <wp:effectExtent l="0" t="0" r="0" b="0"/>
                  <wp:docPr id="82" name="Picture"/>
                  <wp:cNvGraphicFramePr/>
                  <a:graphic xmlns:a="http://schemas.openxmlformats.org/drawingml/2006/main">
                    <a:graphicData uri="http://schemas.openxmlformats.org/drawingml/2006/picture">
                      <pic:pic xmlns:pic="http://schemas.openxmlformats.org/drawingml/2006/picture">
                        <pic:nvPicPr>
                          <pic:cNvPr id="83" name="Picture" descr="/Applications/RStudio.app/Contents/Resources/quarto/share/formats/docx/note.png"/>
                          <pic:cNvPicPr>
                            <a:picLocks noChangeAspect="1" noChangeArrowheads="1"/>
                          </pic:cNvPicPr>
                        </pic:nvPicPr>
                        <pic:blipFill>
                          <a:blip r:embed="rId19"/>
                          <a:stretch>
                            <a:fillRect/>
                          </a:stretch>
                        </pic:blipFill>
                        <pic:spPr bwMode="auto">
                          <a:xfrm>
                            <a:off x="0" y="0"/>
                            <a:ext cx="152400" cy="152400"/>
                          </a:xfrm>
                          <a:prstGeom prst="rect">
                            <a:avLst/>
                          </a:prstGeom>
                          <a:noFill/>
                          <a:ln w="9525">
                            <a:noFill/>
                            <a:headEnd/>
                            <a:tailEnd/>
                          </a:ln>
                        </pic:spPr>
                      </pic:pic>
                    </a:graphicData>
                  </a:graphic>
                </wp:inline>
              </w:drawing>
            </w:r>
            <w:r>
              <w:t xml:space="preserve">  Note</w:t>
            </w:r>
          </w:p>
        </w:tc>
      </w:tr>
      <w:tr w:rsidR="00DB3AA4" w14:paraId="556041A5" w14:textId="77777777" w:rsidTr="00DB3AA4">
        <w:trPr>
          <w:cantSplit/>
        </w:trPr>
        <w:tc>
          <w:tcPr>
            <w:tcW w:w="0" w:type="auto"/>
            <w:tcMar>
              <w:top w:w="108" w:type="dxa"/>
              <w:bottom w:w="108" w:type="dxa"/>
            </w:tcMar>
          </w:tcPr>
          <w:p w14:paraId="4775A8D0" w14:textId="77777777" w:rsidR="00DB3AA4" w:rsidRDefault="009861C1">
            <w:pPr>
              <w:pStyle w:val="Compact"/>
              <w:numPr>
                <w:ilvl w:val="0"/>
                <w:numId w:val="33"/>
              </w:numPr>
            </w:pPr>
            <w:r>
              <w:t>What person attributes predict success in understanding?</w:t>
            </w:r>
          </w:p>
          <w:p w14:paraId="07DA1B91" w14:textId="77777777" w:rsidR="00DB3AA4" w:rsidRDefault="009861C1">
            <w:pPr>
              <w:pStyle w:val="Compact"/>
              <w:numPr>
                <w:ilvl w:val="0"/>
                <w:numId w:val="33"/>
              </w:numPr>
            </w:pPr>
            <w:r>
              <w:t>Can people accurately evaluate whether they correctly understand written health information?</w:t>
            </w:r>
          </w:p>
        </w:tc>
      </w:tr>
    </w:tbl>
    <w:p w14:paraId="68C34B14" w14:textId="77777777" w:rsidR="00DB3AA4" w:rsidRDefault="009861C1">
      <w:pPr>
        <w:pStyle w:val="Compact"/>
        <w:numPr>
          <w:ilvl w:val="0"/>
          <w:numId w:val="34"/>
        </w:numPr>
      </w:pPr>
      <w:r>
        <w:t xml:space="preserve">These kinds of research questions can be answered using methods like </w:t>
      </w:r>
      <w:r>
        <w:rPr>
          <w:b/>
          <w:bCs/>
        </w:rPr>
        <w:t>correlation, linear models</w:t>
      </w:r>
    </w:p>
    <w:p w14:paraId="27242CF0" w14:textId="77777777" w:rsidR="00DB3AA4" w:rsidRDefault="009861C1">
      <w:pPr>
        <w:pStyle w:val="Heading2"/>
      </w:pPr>
      <w:bookmarkStart w:id="27" w:name="X8419be858498016fd220a5bcca0a07aff85aa5c"/>
      <w:bookmarkEnd w:id="26"/>
      <w:r>
        <w:t>2.20 Health comprehension project – relevance: methods you will use in your professional work</w:t>
      </w:r>
    </w:p>
    <w:p w14:paraId="31DCB187" w14:textId="77777777" w:rsidR="00DB3AA4" w:rsidRDefault="009861C1">
      <w:pPr>
        <w:pStyle w:val="Compact"/>
        <w:numPr>
          <w:ilvl w:val="0"/>
          <w:numId w:val="35"/>
        </w:numPr>
      </w:pPr>
      <w:r>
        <w:t>We collect data using online Qualtrics questionnaire surveys</w:t>
      </w:r>
    </w:p>
    <w:p w14:paraId="7A9366AD" w14:textId="77777777" w:rsidR="00DB3AA4" w:rsidRDefault="009861C1">
      <w:pPr>
        <w:pStyle w:val="Compact"/>
        <w:numPr>
          <w:ilvl w:val="0"/>
          <w:numId w:val="35"/>
        </w:numPr>
      </w:pPr>
      <w:r>
        <w:t>We test people on a range of dimensions using standardized ability and our own knowledge tests</w:t>
      </w:r>
    </w:p>
    <w:p w14:paraId="03D6E480" w14:textId="77777777" w:rsidR="00DB3AA4" w:rsidRDefault="009861C1">
      <w:pPr>
        <w:pStyle w:val="Compact"/>
        <w:numPr>
          <w:ilvl w:val="0"/>
          <w:numId w:val="35"/>
        </w:numPr>
      </w:pPr>
      <w:r>
        <w:t>Many of you will go on to work with online surveys, and with data from standardized ability measures</w:t>
      </w:r>
    </w:p>
    <w:p w14:paraId="6608BA78" w14:textId="77777777" w:rsidR="00DB3AA4" w:rsidRDefault="009861C1">
      <w:pPr>
        <w:pStyle w:val="Heading2"/>
      </w:pPr>
      <w:bookmarkStart w:id="28" w:name="you-can-get-involved"/>
      <w:bookmarkEnd w:id="27"/>
      <w:r>
        <w:t>2.21 You can get involved</w:t>
      </w:r>
    </w:p>
    <w:p w14:paraId="77E681BB" w14:textId="77777777" w:rsidR="00DB3AA4" w:rsidRDefault="009861C1">
      <w:pPr>
        <w:pStyle w:val="Compact"/>
        <w:numPr>
          <w:ilvl w:val="0"/>
          <w:numId w:val="36"/>
        </w:numPr>
      </w:pPr>
      <w:r>
        <w:t xml:space="preserve">You can – if you choose – </w:t>
      </w:r>
      <w:r>
        <w:rPr>
          <w:b/>
          <w:bCs/>
        </w:rPr>
        <w:t>get involved</w:t>
      </w:r>
    </w:p>
    <w:p w14:paraId="610BD19A" w14:textId="77777777" w:rsidR="00DB3AA4" w:rsidRDefault="009861C1">
      <w:pPr>
        <w:pStyle w:val="Compact"/>
        <w:numPr>
          <w:ilvl w:val="0"/>
          <w:numId w:val="36"/>
        </w:numPr>
      </w:pPr>
      <w:r>
        <w:t>Complete the survey and contribute your responses</w:t>
      </w:r>
    </w:p>
    <w:p w14:paraId="1D74E5BA" w14:textId="77777777" w:rsidR="00DB3AA4" w:rsidRDefault="009861C1">
      <w:pPr>
        <w:pStyle w:val="Compact"/>
        <w:numPr>
          <w:ilvl w:val="0"/>
          <w:numId w:val="36"/>
        </w:numPr>
      </w:pPr>
      <w:r>
        <w:t>Forthcoming on PEP: be a named co-author assisting in the development of preprint and repository to share our data</w:t>
      </w:r>
    </w:p>
    <w:tbl>
      <w:tblPr>
        <w:tblStyle w:val="Table"/>
        <w:tblW w:w="5000" w:type="pct"/>
        <w:tblLook w:val="0000" w:firstRow="0" w:lastRow="0" w:firstColumn="0" w:lastColumn="0" w:noHBand="0" w:noVBand="0"/>
      </w:tblPr>
      <w:tblGrid>
        <w:gridCol w:w="9360"/>
      </w:tblGrid>
      <w:tr w:rsidR="00DB3AA4" w14:paraId="55934721" w14:textId="77777777">
        <w:tc>
          <w:tcPr>
            <w:tcW w:w="0" w:type="auto"/>
          </w:tcPr>
          <w:p w14:paraId="289DCFD0" w14:textId="77777777" w:rsidR="00DB3AA4" w:rsidRDefault="009861C1">
            <w:pPr>
              <w:pStyle w:val="Figure"/>
              <w:jc w:val="center"/>
            </w:pPr>
            <w:r>
              <w:rPr>
                <w:noProof/>
              </w:rPr>
              <w:drawing>
                <wp:inline distT="0" distB="0" distL="0" distR="0" wp14:anchorId="5E911644" wp14:editId="38274EE1">
                  <wp:extent cx="3274540" cy="4868562"/>
                  <wp:effectExtent l="0" t="0" r="2540" b="0"/>
                  <wp:docPr id="87" name="Picture"/>
                  <wp:cNvGraphicFramePr/>
                  <a:graphic xmlns:a="http://schemas.openxmlformats.org/drawingml/2006/main">
                    <a:graphicData uri="http://schemas.openxmlformats.org/drawingml/2006/picture">
                      <pic:pic xmlns:pic="http://schemas.openxmlformats.org/drawingml/2006/picture">
                        <pic:nvPicPr>
                          <pic:cNvPr id="88" name="Picture" descr="qualtrics-covid-quest-58-aspirin.png"/>
                          <pic:cNvPicPr>
                            <a:picLocks noChangeAspect="1" noChangeArrowheads="1"/>
                          </pic:cNvPicPr>
                        </pic:nvPicPr>
                        <pic:blipFill>
                          <a:blip r:embed="rId20"/>
                          <a:stretch>
                            <a:fillRect/>
                          </a:stretch>
                        </pic:blipFill>
                        <pic:spPr bwMode="auto">
                          <a:xfrm>
                            <a:off x="0" y="0"/>
                            <a:ext cx="3280653" cy="4877651"/>
                          </a:xfrm>
                          <a:prstGeom prst="rect">
                            <a:avLst/>
                          </a:prstGeom>
                          <a:noFill/>
                          <a:ln w="9525">
                            <a:noFill/>
                            <a:headEnd/>
                            <a:tailEnd/>
                          </a:ln>
                        </pic:spPr>
                      </pic:pic>
                    </a:graphicData>
                  </a:graphic>
                </wp:inline>
              </w:drawing>
            </w:r>
          </w:p>
          <w:p w14:paraId="493A1DBA" w14:textId="77777777" w:rsidR="00DB3AA4" w:rsidRDefault="009861C1">
            <w:pPr>
              <w:pStyle w:val="ImageCaption"/>
              <w:spacing w:before="200"/>
            </w:pPr>
            <w:r>
              <w:t>Extract from Qualtrics survey</w:t>
            </w:r>
          </w:p>
        </w:tc>
      </w:tr>
    </w:tbl>
    <w:p w14:paraId="0E1C9FAC" w14:textId="77777777" w:rsidR="00DB3AA4" w:rsidRDefault="009861C1">
      <w:pPr>
        <w:pStyle w:val="Heading2"/>
      </w:pPr>
      <w:bookmarkStart w:id="29" w:name="Xedb71ce46b268167fe1027e6e8734715b8de4b7"/>
      <w:bookmarkEnd w:id="28"/>
      <w:r>
        <w:t xml:space="preserve">2.22 Health comprehension project: why it is a case </w:t>
      </w:r>
      <w:r>
        <w:t>study</w:t>
      </w:r>
    </w:p>
    <w:p w14:paraId="7B26456C" w14:textId="77777777" w:rsidR="00DB3AA4" w:rsidRDefault="009861C1">
      <w:pPr>
        <w:pStyle w:val="Compact"/>
        <w:numPr>
          <w:ilvl w:val="0"/>
          <w:numId w:val="37"/>
        </w:numPr>
      </w:pPr>
      <w:r>
        <w:t>The health project has strengths and limitations</w:t>
      </w:r>
    </w:p>
    <w:p w14:paraId="06424C6E" w14:textId="77777777" w:rsidR="00DB3AA4" w:rsidRDefault="009861C1">
      <w:pPr>
        <w:pStyle w:val="Compact"/>
        <w:numPr>
          <w:ilvl w:val="0"/>
          <w:numId w:val="37"/>
        </w:numPr>
      </w:pPr>
      <w:r>
        <w:t>Watch how to identify and critically evaluate this project</w:t>
      </w:r>
    </w:p>
    <w:p w14:paraId="387AC5BE" w14:textId="77777777" w:rsidR="00DB3AA4" w:rsidRDefault="009861C1">
      <w:pPr>
        <w:pStyle w:val="Compact"/>
        <w:numPr>
          <w:ilvl w:val="0"/>
          <w:numId w:val="37"/>
        </w:numPr>
      </w:pPr>
      <w:r>
        <w:rPr>
          <w:b/>
          <w:bCs/>
        </w:rPr>
        <w:t>So you can do the same for your work</w:t>
      </w:r>
    </w:p>
    <w:tbl>
      <w:tblPr>
        <w:tblStyle w:val="Table"/>
        <w:tblW w:w="5000" w:type="pct"/>
        <w:tblLook w:val="0000" w:firstRow="0" w:lastRow="0" w:firstColumn="0" w:lastColumn="0" w:noHBand="0" w:noVBand="0"/>
      </w:tblPr>
      <w:tblGrid>
        <w:gridCol w:w="9360"/>
      </w:tblGrid>
      <w:tr w:rsidR="00DB3AA4" w14:paraId="522AE560" w14:textId="77777777">
        <w:tc>
          <w:tcPr>
            <w:tcW w:w="0" w:type="auto"/>
          </w:tcPr>
          <w:p w14:paraId="5900E330" w14:textId="5709DA04" w:rsidR="00DB3AA4" w:rsidRDefault="00DB3AA4">
            <w:pPr>
              <w:pStyle w:val="Figure"/>
              <w:jc w:val="center"/>
            </w:pPr>
          </w:p>
          <w:p w14:paraId="12188820" w14:textId="77777777" w:rsidR="00DB3AA4" w:rsidRDefault="009861C1">
            <w:pPr>
              <w:pStyle w:val="ImageCaption"/>
              <w:spacing w:before="200"/>
            </w:pPr>
            <w:r>
              <w:t>Extract from Qualtrics survey</w:t>
            </w:r>
          </w:p>
        </w:tc>
      </w:tr>
    </w:tbl>
    <w:p w14:paraId="52AE8517" w14:textId="77777777" w:rsidR="00DB3AA4" w:rsidRDefault="009861C1">
      <w:pPr>
        <w:pStyle w:val="Heading2"/>
      </w:pPr>
      <w:bookmarkStart w:id="30" w:name="X1d999cfb5adebe3b32ec6edb6b169787498a273"/>
      <w:bookmarkEnd w:id="29"/>
      <w:r>
        <w:t>2.23 Cognitive process theory of comprehension success</w:t>
      </w:r>
    </w:p>
    <w:p w14:paraId="0C34AECE" w14:textId="77777777" w:rsidR="00DB3AA4" w:rsidRDefault="009861C1">
      <w:pPr>
        <w:pStyle w:val="Compact"/>
        <w:numPr>
          <w:ilvl w:val="0"/>
          <w:numId w:val="38"/>
        </w:numPr>
      </w:pPr>
      <w:r>
        <w:t>When skilled adult readers read and try to understand written text (Kintsch, 1994)</w:t>
      </w:r>
    </w:p>
    <w:p w14:paraId="5C22DA71" w14:textId="77777777" w:rsidR="00DB3AA4" w:rsidRDefault="009861C1">
      <w:pPr>
        <w:pStyle w:val="Compact"/>
        <w:numPr>
          <w:ilvl w:val="0"/>
          <w:numId w:val="38"/>
        </w:numPr>
      </w:pPr>
      <w:r>
        <w:t>They must recognize and access the meanings of words</w:t>
      </w:r>
    </w:p>
    <w:p w14:paraId="40231770" w14:textId="77777777" w:rsidR="00DB3AA4" w:rsidRDefault="009861C1">
      <w:pPr>
        <w:pStyle w:val="Compact"/>
        <w:numPr>
          <w:ilvl w:val="0"/>
          <w:numId w:val="38"/>
        </w:numPr>
      </w:pPr>
      <w:r>
        <w:t>Then use knowledge and reasoning to build an interpretation of what is in the text</w:t>
      </w:r>
    </w:p>
    <w:p w14:paraId="1D46FD3B" w14:textId="77777777" w:rsidR="00DB3AA4" w:rsidRDefault="009861C1">
      <w:pPr>
        <w:pStyle w:val="Compact"/>
        <w:numPr>
          <w:ilvl w:val="0"/>
          <w:numId w:val="38"/>
        </w:numPr>
      </w:pPr>
      <w:r>
        <w:t>Based on connecting the information in the text with what they already know</w:t>
      </w:r>
    </w:p>
    <w:p w14:paraId="476D763B" w14:textId="77777777" w:rsidR="00DB3AA4" w:rsidRDefault="009861C1">
      <w:pPr>
        <w:pStyle w:val="Heading2"/>
      </w:pPr>
      <w:bookmarkStart w:id="31" w:name="X7c78fb6130c7fc3fcfbfa8e0c41b6b1b36a47fe"/>
      <w:bookmarkEnd w:id="30"/>
      <w:r>
        <w:t>2.24 Individual differences theory of comprehension success</w:t>
      </w:r>
    </w:p>
    <w:p w14:paraId="4D5D9F4F" w14:textId="77777777" w:rsidR="00DB3AA4" w:rsidRDefault="009861C1">
      <w:pPr>
        <w:pStyle w:val="Compact"/>
        <w:numPr>
          <w:ilvl w:val="0"/>
          <w:numId w:val="39"/>
        </w:numPr>
      </w:pPr>
      <w:r>
        <w:t>Successfully understanding text depends on (1.) language experience and (2.) reasoning ability (Freed et al., 2017)</w:t>
      </w:r>
    </w:p>
    <w:tbl>
      <w:tblPr>
        <w:tblStyle w:val="Table"/>
        <w:tblW w:w="5000" w:type="pct"/>
        <w:tblLook w:val="0000" w:firstRow="0" w:lastRow="0" w:firstColumn="0" w:lastColumn="0" w:noHBand="0" w:noVBand="0"/>
      </w:tblPr>
      <w:tblGrid>
        <w:gridCol w:w="9360"/>
      </w:tblGrid>
      <w:tr w:rsidR="00DB3AA4" w14:paraId="5F40EEC9" w14:textId="77777777">
        <w:tc>
          <w:tcPr>
            <w:tcW w:w="0" w:type="auto"/>
          </w:tcPr>
          <w:tbl>
            <w:tblPr>
              <w:tblStyle w:val="Table"/>
              <w:tblW w:w="5000" w:type="pct"/>
              <w:tblLook w:val="0000" w:firstRow="0" w:lastRow="0" w:firstColumn="0" w:lastColumn="0" w:noHBand="0" w:noVBand="0"/>
            </w:tblPr>
            <w:tblGrid>
              <w:gridCol w:w="9144"/>
            </w:tblGrid>
            <w:tr w:rsidR="00DB3AA4" w14:paraId="116CC35D" w14:textId="77777777">
              <w:tc>
                <w:tcPr>
                  <w:tcW w:w="0" w:type="auto"/>
                </w:tcPr>
                <w:p w14:paraId="1BB5666E" w14:textId="77777777" w:rsidR="00DB3AA4" w:rsidRDefault="009861C1">
                  <w:pPr>
                    <w:jc w:val="center"/>
                  </w:pPr>
                  <w:bookmarkStart w:id="32" w:name="fig-comprehension-drivers"/>
                  <w:r>
                    <w:rPr>
                      <w:noProof/>
                    </w:rPr>
                    <w:drawing>
                      <wp:inline distT="0" distB="0" distL="0" distR="0" wp14:anchorId="54065440" wp14:editId="5739EE4F">
                        <wp:extent cx="2891481" cy="2051222"/>
                        <wp:effectExtent l="0" t="0" r="4445" b="0"/>
                        <wp:docPr id="95" name="Picture"/>
                        <wp:cNvGraphicFramePr/>
                        <a:graphic xmlns:a="http://schemas.openxmlformats.org/drawingml/2006/main">
                          <a:graphicData uri="http://schemas.openxmlformats.org/drawingml/2006/picture">
                            <pic:pic xmlns:pic="http://schemas.openxmlformats.org/drawingml/2006/picture">
                              <pic:nvPicPr>
                                <pic:cNvPr id="96" name="Picture" descr="122-hypotheses-associations-printable_files/figure-docx/dot-figure-2.png"/>
                                <pic:cNvPicPr>
                                  <a:picLocks noChangeAspect="1" noChangeArrowheads="1"/>
                                </pic:cNvPicPr>
                              </pic:nvPicPr>
                              <pic:blipFill>
                                <a:blip r:embed="rId21"/>
                                <a:stretch>
                                  <a:fillRect/>
                                </a:stretch>
                              </pic:blipFill>
                              <pic:spPr bwMode="auto">
                                <a:xfrm>
                                  <a:off x="0" y="0"/>
                                  <a:ext cx="2928460" cy="2077455"/>
                                </a:xfrm>
                                <a:prstGeom prst="rect">
                                  <a:avLst/>
                                </a:prstGeom>
                                <a:noFill/>
                                <a:ln w="9525">
                                  <a:noFill/>
                                  <a:headEnd/>
                                  <a:tailEnd/>
                                </a:ln>
                              </pic:spPr>
                            </pic:pic>
                          </a:graphicData>
                        </a:graphic>
                      </wp:inline>
                    </w:drawing>
                  </w:r>
                </w:p>
                <w:p w14:paraId="19273D70" w14:textId="77777777" w:rsidR="00DB3AA4" w:rsidRDefault="00DB3AA4">
                  <w:pPr>
                    <w:pStyle w:val="ImageCaption"/>
                    <w:spacing w:before="200"/>
                  </w:pPr>
                </w:p>
              </w:tc>
            </w:tr>
          </w:tbl>
          <w:p w14:paraId="148F79D0" w14:textId="77777777" w:rsidR="00DB3AA4" w:rsidRDefault="009861C1">
            <w:pPr>
              <w:pStyle w:val="ImageCaption"/>
              <w:spacing w:before="200"/>
            </w:pPr>
            <w:r>
              <w:t xml:space="preserve">Figure 2: Factors influencing </w:t>
            </w:r>
            <w:r>
              <w:t>comprehension success</w:t>
            </w:r>
          </w:p>
        </w:tc>
        <w:bookmarkEnd w:id="32"/>
      </w:tr>
    </w:tbl>
    <w:p w14:paraId="59158722" w14:textId="77777777" w:rsidR="00DB3AA4" w:rsidRDefault="009861C1">
      <w:pPr>
        <w:pStyle w:val="Heading2"/>
      </w:pPr>
      <w:bookmarkStart w:id="33" w:name="where-the-data-come-from-our-measures"/>
      <w:bookmarkEnd w:id="31"/>
      <w:r>
        <w:t>2.25 Where the data come from: our measures</w:t>
      </w:r>
    </w:p>
    <w:p w14:paraId="29EE15B2" w14:textId="77777777" w:rsidR="00DB3AA4" w:rsidRDefault="009861C1">
      <w:pPr>
        <w:pStyle w:val="Compact"/>
        <w:numPr>
          <w:ilvl w:val="0"/>
          <w:numId w:val="40"/>
        </w:numPr>
      </w:pPr>
      <w:r>
        <w:t>We measure reading comprehension: asking people to read text and then answer multiple choice questions</w:t>
      </w:r>
    </w:p>
    <w:p w14:paraId="2DC3082F" w14:textId="77777777" w:rsidR="00DB3AA4" w:rsidRDefault="009861C1">
      <w:pPr>
        <w:pStyle w:val="Compact"/>
        <w:numPr>
          <w:ilvl w:val="0"/>
          <w:numId w:val="40"/>
        </w:numPr>
      </w:pPr>
      <w:r>
        <w:t xml:space="preserve">We measure background knowledge: vocabulary knowledge (Shipley); health </w:t>
      </w:r>
      <w:r>
        <w:t>literacy (HLVA)</w:t>
      </w:r>
    </w:p>
    <w:p w14:paraId="2E1DC798" w14:textId="77777777" w:rsidR="00DB3AA4" w:rsidRDefault="009861C1">
      <w:pPr>
        <w:pStyle w:val="Compact"/>
        <w:numPr>
          <w:ilvl w:val="0"/>
          <w:numId w:val="40"/>
        </w:numPr>
      </w:pPr>
      <w:r>
        <w:t>We ask people to rate their own understanding of each text</w:t>
      </w:r>
    </w:p>
    <w:p w14:paraId="477EE7DD" w14:textId="77777777" w:rsidR="00DB3AA4" w:rsidRDefault="009861C1">
      <w:pPr>
        <w:pStyle w:val="Heading2"/>
      </w:pPr>
      <w:bookmarkStart w:id="34" w:name="example-critical-evaluation-questions"/>
      <w:bookmarkEnd w:id="33"/>
      <w:r>
        <w:t>2.26 Example critical evaluation questions</w:t>
      </w:r>
    </w:p>
    <w:p w14:paraId="6A91D45C" w14:textId="77777777" w:rsidR="00DB3AA4" w:rsidRDefault="009861C1">
      <w:pPr>
        <w:pStyle w:val="Compact"/>
        <w:numPr>
          <w:ilvl w:val="0"/>
          <w:numId w:val="41"/>
        </w:numPr>
      </w:pPr>
      <w:r>
        <w:t>Are multiple choice questions good ways to probe understanding? – What alternatives are there?</w:t>
      </w:r>
    </w:p>
    <w:p w14:paraId="778CCDC5" w14:textId="77777777" w:rsidR="00DB3AA4" w:rsidRDefault="009861C1">
      <w:pPr>
        <w:pStyle w:val="Compact"/>
        <w:numPr>
          <w:ilvl w:val="0"/>
          <w:numId w:val="41"/>
        </w:numPr>
      </w:pPr>
      <w:r>
        <w:t>Are tests like the Shipley good measures of language knowledge? – What do we miss?</w:t>
      </w:r>
    </w:p>
    <w:p w14:paraId="6FBF0489" w14:textId="77777777" w:rsidR="00DB3AA4" w:rsidRDefault="009861C1">
      <w:pPr>
        <w:pStyle w:val="Compact"/>
        <w:numPr>
          <w:ilvl w:val="0"/>
          <w:numId w:val="41"/>
        </w:numPr>
      </w:pPr>
      <w:r>
        <w:t>Can a person accurately evaluate their own understanding? – Can we rely on subjective judgments?</w:t>
      </w:r>
    </w:p>
    <w:p w14:paraId="0E1DF349" w14:textId="77777777" w:rsidR="00DB3AA4" w:rsidRDefault="009861C1">
      <w:pPr>
        <w:pStyle w:val="Heading2"/>
      </w:pPr>
      <w:bookmarkStart w:id="35" w:name="relevance-to-you"/>
      <w:bookmarkEnd w:id="34"/>
      <w:r>
        <w:t>2.27 Relevance to you</w:t>
      </w:r>
    </w:p>
    <w:tbl>
      <w:tblPr>
        <w:tblStyle w:val="Table"/>
        <w:tblW w:w="5000" w:type="pct"/>
        <w:tblInd w:w="164" w:type="dxa"/>
        <w:tblBorders>
          <w:top w:val="single" w:sz="4" w:space="0" w:color="00A047"/>
          <w:left w:val="single" w:sz="24" w:space="0" w:color="00A047"/>
          <w:bottom w:val="single" w:sz="4" w:space="0" w:color="00A047"/>
          <w:right w:val="single" w:sz="4" w:space="0" w:color="00A047"/>
        </w:tblBorders>
        <w:tblCellMar>
          <w:left w:w="144" w:type="dxa"/>
          <w:right w:w="144" w:type="dxa"/>
        </w:tblCellMar>
        <w:tblLook w:val="0000" w:firstRow="0" w:lastRow="0" w:firstColumn="0" w:lastColumn="0" w:noHBand="0" w:noVBand="0"/>
      </w:tblPr>
      <w:tblGrid>
        <w:gridCol w:w="9325"/>
      </w:tblGrid>
      <w:tr w:rsidR="00DB3AA4" w14:paraId="72481CEE" w14:textId="77777777" w:rsidTr="00DB3AA4">
        <w:trPr>
          <w:cantSplit/>
        </w:trPr>
        <w:tc>
          <w:tcPr>
            <w:tcW w:w="0" w:type="auto"/>
            <w:shd w:val="clear" w:color="auto" w:fill="CCF1E3"/>
            <w:tcMar>
              <w:top w:w="92" w:type="dxa"/>
              <w:bottom w:w="92" w:type="dxa"/>
            </w:tcMar>
          </w:tcPr>
          <w:p w14:paraId="2E0AE035" w14:textId="77777777" w:rsidR="00DB3AA4" w:rsidRDefault="009861C1">
            <w:pPr>
              <w:pStyle w:val="FirstParagraph"/>
              <w:spacing w:before="0" w:after="0"/>
              <w:textAlignment w:val="center"/>
            </w:pPr>
            <w:r>
              <w:rPr>
                <w:noProof/>
              </w:rPr>
              <w:drawing>
                <wp:inline distT="0" distB="0" distL="0" distR="0" wp14:anchorId="193576CE" wp14:editId="331B76E8">
                  <wp:extent cx="152400" cy="152400"/>
                  <wp:effectExtent l="0" t="0" r="0" b="0"/>
                  <wp:docPr id="101" name="Picture"/>
                  <wp:cNvGraphicFramePr/>
                  <a:graphic xmlns:a="http://schemas.openxmlformats.org/drawingml/2006/main">
                    <a:graphicData uri="http://schemas.openxmlformats.org/drawingml/2006/picture">
                      <pic:pic xmlns:pic="http://schemas.openxmlformats.org/drawingml/2006/picture">
                        <pic:nvPicPr>
                          <pic:cNvPr id="102" name="Picture" descr="/Applications/RStudio.app/Contents/Resources/quarto/share/formats/docx/tip.png"/>
                          <pic:cNvPicPr>
                            <a:picLocks noChangeAspect="1" noChangeArrowheads="1"/>
                          </pic:cNvPicPr>
                        </pic:nvPicPr>
                        <pic:blipFill>
                          <a:blip r:embed="rId7"/>
                          <a:stretch>
                            <a:fillRect/>
                          </a:stretch>
                        </pic:blipFill>
                        <pic:spPr bwMode="auto">
                          <a:xfrm>
                            <a:off x="0" y="0"/>
                            <a:ext cx="152400" cy="152400"/>
                          </a:xfrm>
                          <a:prstGeom prst="rect">
                            <a:avLst/>
                          </a:prstGeom>
                          <a:noFill/>
                          <a:ln w="9525">
                            <a:noFill/>
                            <a:headEnd/>
                            <a:tailEnd/>
                          </a:ln>
                        </pic:spPr>
                      </pic:pic>
                    </a:graphicData>
                  </a:graphic>
                </wp:inline>
              </w:drawing>
            </w:r>
            <w:r>
              <w:t xml:space="preserve">  Tip</w:t>
            </w:r>
          </w:p>
        </w:tc>
      </w:tr>
      <w:tr w:rsidR="00DB3AA4" w14:paraId="28B47C9E" w14:textId="77777777" w:rsidTr="00DB3AA4">
        <w:trPr>
          <w:cantSplit/>
        </w:trPr>
        <w:tc>
          <w:tcPr>
            <w:tcW w:w="0" w:type="auto"/>
            <w:tcMar>
              <w:top w:w="108" w:type="dxa"/>
              <w:bottom w:w="108" w:type="dxa"/>
            </w:tcMar>
          </w:tcPr>
          <w:p w14:paraId="538AC1D5" w14:textId="77777777" w:rsidR="00DB3AA4" w:rsidRDefault="009861C1">
            <w:pPr>
              <w:pStyle w:val="Compact"/>
              <w:numPr>
                <w:ilvl w:val="0"/>
                <w:numId w:val="42"/>
              </w:numPr>
            </w:pPr>
            <w:r>
              <w:t>Even very good students sometimes do not question the validity of measures:</w:t>
            </w:r>
          </w:p>
          <w:p w14:paraId="0D3AED76" w14:textId="77777777" w:rsidR="00DB3AA4" w:rsidRDefault="009861C1">
            <w:pPr>
              <w:pStyle w:val="Compact"/>
              <w:numPr>
                <w:ilvl w:val="0"/>
                <w:numId w:val="42"/>
              </w:numPr>
            </w:pPr>
            <w:r>
              <w:t xml:space="preserve">Not </w:t>
            </w:r>
            <w:r>
              <w:t>asking questions like this has a real impact on the value of the interpretation of results</w:t>
            </w:r>
          </w:p>
        </w:tc>
      </w:tr>
    </w:tbl>
    <w:p w14:paraId="2F1D8E72" w14:textId="77777777" w:rsidR="00DB3AA4" w:rsidRDefault="009861C1">
      <w:pPr>
        <w:pStyle w:val="Compact"/>
        <w:numPr>
          <w:ilvl w:val="0"/>
          <w:numId w:val="43"/>
        </w:numPr>
      </w:pPr>
      <w:r>
        <w:t>Here, we are looking ahead to the critical thinking you will need to show in your second and third year essays</w:t>
      </w:r>
    </w:p>
    <w:p w14:paraId="1BEE651D" w14:textId="77777777" w:rsidR="00DB3AA4" w:rsidRDefault="009861C1">
      <w:pPr>
        <w:pStyle w:val="Heading2"/>
      </w:pPr>
      <w:bookmarkStart w:id="36" w:name="lets-take-a-break-1"/>
      <w:bookmarkEnd w:id="35"/>
      <w:r>
        <w:t>2.28 Let’s take a break</w:t>
      </w:r>
    </w:p>
    <w:p w14:paraId="23A9B7C5" w14:textId="77777777" w:rsidR="00DB3AA4" w:rsidRDefault="009861C1">
      <w:pPr>
        <w:pStyle w:val="Compact"/>
        <w:numPr>
          <w:ilvl w:val="0"/>
          <w:numId w:val="44"/>
        </w:numPr>
      </w:pPr>
      <w:r>
        <w:t>End of part 2</w:t>
      </w:r>
    </w:p>
    <w:p w14:paraId="40FBB6D1" w14:textId="77777777" w:rsidR="00DB3AA4" w:rsidRDefault="009861C1">
      <w:pPr>
        <w:pStyle w:val="Heading2"/>
      </w:pPr>
      <w:bookmarkStart w:id="37" w:name="learning-targets-for-this-week-1"/>
      <w:bookmarkEnd w:id="36"/>
      <w:r>
        <w:t>2.29 Learning targets for this week:</w:t>
      </w:r>
    </w:p>
    <w:p w14:paraId="13A136E3" w14:textId="77777777" w:rsidR="00DB3AA4" w:rsidRDefault="009861C1">
      <w:pPr>
        <w:pStyle w:val="Compact"/>
        <w:numPr>
          <w:ilvl w:val="0"/>
          <w:numId w:val="45"/>
        </w:numPr>
      </w:pPr>
      <w:r>
        <w:rPr>
          <w:i/>
          <w:iCs/>
        </w:rPr>
        <w:t>Concepts</w:t>
      </w:r>
      <w:r>
        <w:t xml:space="preserve"> – associations: correlations, estimates and hypothesis tests</w:t>
      </w:r>
    </w:p>
    <w:p w14:paraId="2AC35677" w14:textId="77777777" w:rsidR="00DB3AA4" w:rsidRDefault="009861C1">
      <w:pPr>
        <w:pStyle w:val="Compact"/>
        <w:numPr>
          <w:ilvl w:val="0"/>
          <w:numId w:val="45"/>
        </w:numPr>
      </w:pPr>
      <w:r>
        <w:rPr>
          <w:i/>
          <w:iCs/>
        </w:rPr>
        <w:t>Skills</w:t>
      </w:r>
      <w:r>
        <w:t xml:space="preserve"> – visualizing variation and covariation</w:t>
      </w:r>
    </w:p>
    <w:p w14:paraId="22D8EF52" w14:textId="77777777" w:rsidR="00DB3AA4" w:rsidRDefault="009861C1">
      <w:pPr>
        <w:pStyle w:val="Compact"/>
        <w:numPr>
          <w:ilvl w:val="0"/>
          <w:numId w:val="45"/>
        </w:numPr>
      </w:pPr>
      <w:r>
        <w:rPr>
          <w:i/>
          <w:iCs/>
        </w:rPr>
        <w:t>Skills</w:t>
      </w:r>
      <w:r>
        <w:t xml:space="preserve"> – writing the code</w:t>
      </w:r>
    </w:p>
    <w:p w14:paraId="7761D954" w14:textId="77777777" w:rsidR="00DB3AA4" w:rsidRDefault="009861C1">
      <w:pPr>
        <w:pStyle w:val="Compact"/>
        <w:numPr>
          <w:ilvl w:val="0"/>
          <w:numId w:val="45"/>
        </w:numPr>
      </w:pPr>
      <w:r>
        <w:rPr>
          <w:i/>
          <w:iCs/>
        </w:rPr>
        <w:t>Skills</w:t>
      </w:r>
      <w:r>
        <w:t xml:space="preserve"> – estimating correlations</w:t>
      </w:r>
    </w:p>
    <w:p w14:paraId="7FDB62B9" w14:textId="77777777" w:rsidR="00DB3AA4" w:rsidRDefault="009861C1">
      <w:pPr>
        <w:pStyle w:val="Compact"/>
        <w:numPr>
          <w:ilvl w:val="0"/>
          <w:numId w:val="45"/>
        </w:numPr>
      </w:pPr>
      <w:r>
        <w:rPr>
          <w:i/>
          <w:iCs/>
        </w:rPr>
        <w:t>Skills</w:t>
      </w:r>
      <w:r>
        <w:t xml:space="preserve"> – interpreting and reporting correlations</w:t>
      </w:r>
    </w:p>
    <w:p w14:paraId="1E67531D" w14:textId="77777777" w:rsidR="00DB3AA4" w:rsidRDefault="009861C1">
      <w:pPr>
        <w:pStyle w:val="Heading2"/>
      </w:pPr>
      <w:bookmarkStart w:id="38" w:name="Xcd5da751a41d10cf23e65786670eb32d010f80b"/>
      <w:bookmarkEnd w:id="37"/>
      <w:r>
        <w:t>2.30 Talking about the relationships between variables</w:t>
      </w:r>
    </w:p>
    <w:p w14:paraId="7CEC3568" w14:textId="77777777" w:rsidR="00DB3AA4" w:rsidRDefault="009861C1">
      <w:pPr>
        <w:pStyle w:val="Compact"/>
        <w:numPr>
          <w:ilvl w:val="0"/>
          <w:numId w:val="46"/>
        </w:numPr>
      </w:pPr>
      <w:r>
        <w:t xml:space="preserve">Psychologists and people who work in related fields often want to know about </w:t>
      </w:r>
      <w:r>
        <w:rPr>
          <w:i/>
          <w:iCs/>
        </w:rPr>
        <w:t>associations</w:t>
      </w:r>
    </w:p>
    <w:p w14:paraId="0CC9C7A0" w14:textId="77777777" w:rsidR="00DB3AA4" w:rsidRDefault="009861C1">
      <w:pPr>
        <w:pStyle w:val="Compact"/>
        <w:numPr>
          <w:ilvl w:val="0"/>
          <w:numId w:val="46"/>
        </w:numPr>
      </w:pPr>
      <w:r>
        <w:t>Is variation in observed values on one dimension (e.g., comprehension) related to variation in another dimension (e.g., vocabulary)?</w:t>
      </w:r>
    </w:p>
    <w:p w14:paraId="33FC0DE2" w14:textId="77777777" w:rsidR="00DB3AA4" w:rsidRDefault="009861C1">
      <w:pPr>
        <w:pStyle w:val="Compact"/>
        <w:numPr>
          <w:ilvl w:val="0"/>
          <w:numId w:val="46"/>
        </w:numPr>
      </w:pPr>
      <w:r>
        <w:t xml:space="preserve">Do values on both dimensions </w:t>
      </w:r>
      <w:r>
        <w:rPr>
          <w:i/>
          <w:iCs/>
        </w:rPr>
        <w:t>vary together</w:t>
      </w:r>
      <w:r>
        <w:t>?</w:t>
      </w:r>
    </w:p>
    <w:p w14:paraId="67AD58E3" w14:textId="77777777" w:rsidR="00DB3AA4" w:rsidRDefault="009861C1">
      <w:pPr>
        <w:pStyle w:val="Heading2"/>
      </w:pPr>
      <w:bookmarkStart w:id="39" w:name="X2b5bdd158cedbb59f4155f65822d0352330ae4c"/>
      <w:bookmarkEnd w:id="38"/>
      <w:r>
        <w:t>2.31 The language in this area can vary: we will be consistent but you need to be aware of the different terms</w:t>
      </w:r>
    </w:p>
    <w:p w14:paraId="0037E8BE" w14:textId="77777777" w:rsidR="00DB3AA4" w:rsidRDefault="009861C1">
      <w:pPr>
        <w:pStyle w:val="Compact"/>
        <w:numPr>
          <w:ilvl w:val="0"/>
          <w:numId w:val="47"/>
        </w:numPr>
      </w:pPr>
      <w:r>
        <w:rPr>
          <w:b/>
          <w:bCs/>
        </w:rPr>
        <w:t>Outcome</w:t>
      </w:r>
      <w:r>
        <w:t xml:space="preserve"> </w:t>
      </w:r>
      <m:oMath>
        <m:r>
          <m:rPr>
            <m:sty m:val="p"/>
          </m:rPr>
          <w:rPr>
            <w:rFonts w:ascii="Cambria Math" w:hAnsi="Cambria Math"/>
          </w:rPr>
          <m:t>=</m:t>
        </m:r>
      </m:oMath>
      <w:r>
        <w:t xml:space="preserve"> response </w:t>
      </w:r>
      <m:oMath>
        <m:r>
          <m:rPr>
            <m:sty m:val="p"/>
          </m:rPr>
          <w:rPr>
            <w:rFonts w:ascii="Cambria Math" w:hAnsi="Cambria Math"/>
          </w:rPr>
          <m:t>=</m:t>
        </m:r>
      </m:oMath>
      <w:r>
        <w:t xml:space="preserve"> criterion </w:t>
      </w:r>
      <m:oMath>
        <m:r>
          <m:rPr>
            <m:sty m:val="p"/>
          </m:rPr>
          <w:rPr>
            <w:rFonts w:ascii="Cambria Math" w:hAnsi="Cambria Math"/>
          </w:rPr>
          <m:t>=</m:t>
        </m:r>
      </m:oMath>
      <w:r>
        <w:t xml:space="preserve"> dependent variable</w:t>
      </w:r>
    </w:p>
    <w:p w14:paraId="7BE86031" w14:textId="77777777" w:rsidR="00DB3AA4" w:rsidRDefault="009861C1">
      <w:pPr>
        <w:pStyle w:val="Compact"/>
        <w:numPr>
          <w:ilvl w:val="0"/>
          <w:numId w:val="47"/>
        </w:numPr>
      </w:pPr>
      <w:r>
        <w:rPr>
          <w:b/>
          <w:bCs/>
        </w:rPr>
        <w:t>Predictor</w:t>
      </w:r>
      <w:r>
        <w:t xml:space="preserve"> </w:t>
      </w:r>
      <m:oMath>
        <m:r>
          <m:rPr>
            <m:sty m:val="p"/>
          </m:rPr>
          <w:rPr>
            <w:rFonts w:ascii="Cambria Math" w:hAnsi="Cambria Math"/>
          </w:rPr>
          <m:t>=</m:t>
        </m:r>
      </m:oMath>
      <w:r>
        <w:t xml:space="preserve"> covariate </w:t>
      </w:r>
      <m:oMath>
        <m:r>
          <m:rPr>
            <m:sty m:val="p"/>
          </m:rPr>
          <w:rPr>
            <w:rFonts w:ascii="Cambria Math" w:hAnsi="Cambria Math"/>
          </w:rPr>
          <m:t>=</m:t>
        </m:r>
      </m:oMath>
      <w:r>
        <w:t xml:space="preserve"> independent variable </w:t>
      </w:r>
      <m:oMath>
        <m:r>
          <m:rPr>
            <m:sty m:val="p"/>
          </m:rPr>
          <w:rPr>
            <w:rFonts w:ascii="Cambria Math" w:hAnsi="Cambria Math"/>
          </w:rPr>
          <m:t>=</m:t>
        </m:r>
      </m:oMath>
      <w:r>
        <w:t xml:space="preserve"> factor</w:t>
      </w:r>
    </w:p>
    <w:p w14:paraId="1CBF2739" w14:textId="77777777" w:rsidR="00DB3AA4" w:rsidRDefault="009861C1">
      <w:pPr>
        <w:pStyle w:val="Compact"/>
        <w:numPr>
          <w:ilvl w:val="0"/>
          <w:numId w:val="47"/>
        </w:numPr>
      </w:pPr>
      <w:r>
        <w:rPr>
          <w:b/>
          <w:bCs/>
        </w:rPr>
        <w:t>Linear model</w:t>
      </w:r>
      <w:r>
        <w:t xml:space="preserve"> </w:t>
      </w:r>
      <m:oMath>
        <m:r>
          <m:rPr>
            <m:sty m:val="p"/>
          </m:rPr>
          <w:rPr>
            <w:rFonts w:ascii="Cambria Math" w:hAnsi="Cambria Math"/>
          </w:rPr>
          <m:t>=</m:t>
        </m:r>
      </m:oMath>
      <w:r>
        <w:t xml:space="preserve"> regression analysis </w:t>
      </w:r>
      <m:oMath>
        <m:r>
          <m:rPr>
            <m:sty m:val="p"/>
          </m:rPr>
          <w:rPr>
            <w:rFonts w:ascii="Cambria Math" w:hAnsi="Cambria Math"/>
          </w:rPr>
          <m:t>=</m:t>
        </m:r>
      </m:oMath>
      <w:r>
        <w:t xml:space="preserve"> regression model </w:t>
      </w:r>
      <m:oMath>
        <m:r>
          <m:rPr>
            <m:sty m:val="p"/>
          </m:rPr>
          <w:rPr>
            <w:rFonts w:ascii="Cambria Math" w:hAnsi="Cambria Math"/>
          </w:rPr>
          <m:t>=</m:t>
        </m:r>
      </m:oMath>
      <w:r>
        <w:t xml:space="preserve"> multiple regression</w:t>
      </w:r>
    </w:p>
    <w:p w14:paraId="6C507B77" w14:textId="77777777" w:rsidR="00DB3AA4" w:rsidRDefault="009861C1">
      <w:pPr>
        <w:pStyle w:val="Heading2"/>
      </w:pPr>
      <w:bookmarkStart w:id="40" w:name="lets-look-at-the-data-we-will-use"/>
      <w:bookmarkEnd w:id="39"/>
      <w:r>
        <w:t>2.32 Let’s look at the data we will use</w:t>
      </w:r>
    </w:p>
    <w:p w14:paraId="669D6230" w14:textId="77777777" w:rsidR="00DB3AA4" w:rsidRDefault="009861C1">
      <w:pPr>
        <w:pStyle w:val="Compact"/>
        <w:numPr>
          <w:ilvl w:val="0"/>
          <w:numId w:val="48"/>
        </w:numPr>
      </w:pPr>
      <w:r>
        <w:t xml:space="preserve">The person in row 1 has </w:t>
      </w:r>
      <w:r>
        <w:rPr>
          <w:rStyle w:val="VerbatimChar"/>
        </w:rPr>
        <w:t>ETHNICITY</w:t>
      </w:r>
      <w:r>
        <w:t xml:space="preserve"> White, is </w:t>
      </w:r>
      <w:r>
        <w:rPr>
          <w:rStyle w:val="VerbatimChar"/>
        </w:rPr>
        <w:t>AGE</w:t>
      </w:r>
      <w:r>
        <w:t xml:space="preserve"> 34 years, scored 33 on </w:t>
      </w:r>
      <w:r>
        <w:rPr>
          <w:rStyle w:val="VerbatimChar"/>
        </w:rPr>
        <w:t>Shipley</w:t>
      </w:r>
      <w:r>
        <w:t xml:space="preserve"> vocabulary, scored 7 on </w:t>
      </w:r>
      <w:r>
        <w:rPr>
          <w:rStyle w:val="VerbatimChar"/>
        </w:rPr>
        <w:t>HLVA</w:t>
      </w:r>
      <w:r>
        <w:t xml:space="preserve"> health literacy</w:t>
      </w:r>
    </w:p>
    <w:p w14:paraId="3ECCC340" w14:textId="77777777" w:rsidR="00DB3AA4" w:rsidRDefault="009861C1">
      <w:pPr>
        <w:pStyle w:val="Compact"/>
        <w:numPr>
          <w:ilvl w:val="0"/>
          <w:numId w:val="48"/>
        </w:numPr>
      </w:pPr>
      <w:r>
        <w:t>and, on average, self-rated their understanding of health information as 7.96 (</w:t>
      </w:r>
      <w:r>
        <w:rPr>
          <w:i/>
          <w:iCs/>
        </w:rPr>
        <w:t>so</w:t>
      </w:r>
      <w:r>
        <w:t xml:space="preserve"> 8/9, </w:t>
      </w:r>
      <w:r>
        <w:rPr>
          <w:rStyle w:val="VerbatimChar"/>
        </w:rPr>
        <w:t>mean.self</w:t>
      </w:r>
      <w:r>
        <w:t>)</w:t>
      </w:r>
    </w:p>
    <w:p w14:paraId="506B32BC" w14:textId="77777777" w:rsidR="00DB3AA4" w:rsidRDefault="009861C1">
      <w:pPr>
        <w:pStyle w:val="Compact"/>
        <w:numPr>
          <w:ilvl w:val="0"/>
          <w:numId w:val="48"/>
        </w:numPr>
      </w:pPr>
      <w:r>
        <w:t xml:space="preserve">while scoring 0.49 accuracy in tests of understanding (49% </w:t>
      </w:r>
      <w:r>
        <w:rPr>
          <w:rStyle w:val="VerbatimChar"/>
        </w:rPr>
        <w:t>mean.acc</w:t>
      </w:r>
      <w:r>
        <w:t>)</w:t>
      </w:r>
    </w:p>
    <w:p w14:paraId="3B8630E3" w14:textId="77777777" w:rsidR="00DB3AA4" w:rsidRDefault="009861C1">
      <w:pPr>
        <w:pStyle w:val="SourceCode"/>
      </w:pPr>
      <w:r>
        <w:rPr>
          <w:rStyle w:val="VerbatimChar"/>
        </w:rPr>
        <w:t># A tibble: 4 × 6</w:t>
      </w:r>
      <w:r>
        <w:br/>
      </w:r>
      <w:r>
        <w:rPr>
          <w:rStyle w:val="VerbatimChar"/>
        </w:rPr>
        <w:t xml:space="preserve">  mean.acc mean.self  HLVA SHIPLEY   AGE ETHNICITY</w:t>
      </w:r>
      <w:r>
        <w:br/>
      </w:r>
      <w:r>
        <w:rPr>
          <w:rStyle w:val="VerbatimChar"/>
        </w:rPr>
        <w:t xml:space="preserve">     &lt;dbl&gt;     &lt;dbl&gt; &lt;dbl&gt;   &lt;dbl&gt; &lt;dbl&gt; &lt;fct&gt;    </w:t>
      </w:r>
      <w:r>
        <w:br/>
      </w:r>
      <w:r>
        <w:rPr>
          <w:rStyle w:val="VerbatimChar"/>
        </w:rPr>
        <w:t xml:space="preserve">1     0.49      7.96     7      33    34 White    </w:t>
      </w:r>
      <w:r>
        <w:br/>
      </w:r>
      <w:r>
        <w:rPr>
          <w:rStyle w:val="VerbatimChar"/>
        </w:rPr>
        <w:t xml:space="preserve">2     0.85      7.28     7      33    25 White    </w:t>
      </w:r>
      <w:r>
        <w:br/>
      </w:r>
      <w:r>
        <w:rPr>
          <w:rStyle w:val="VerbatimChar"/>
        </w:rPr>
        <w:t xml:space="preserve">3     0.82      7.36     8      40    43 White    </w:t>
      </w:r>
      <w:r>
        <w:br/>
      </w:r>
      <w:r>
        <w:rPr>
          <w:rStyle w:val="VerbatimChar"/>
        </w:rPr>
        <w:t xml:space="preserve">4     0.94      7.88    11      33    46 White    </w:t>
      </w:r>
    </w:p>
    <w:p w14:paraId="260E3F18" w14:textId="77777777" w:rsidR="00DB3AA4" w:rsidRDefault="009861C1">
      <w:pPr>
        <w:pStyle w:val="Heading2"/>
      </w:pPr>
      <w:bookmarkStart w:id="41" w:name="X4f2ee6e0b84d83fd1726de6e842399ed87906cc"/>
      <w:bookmarkEnd w:id="40"/>
      <w:r>
        <w:t>2.33 Destination correlation: where the correlation number comes from</w:t>
      </w:r>
    </w:p>
    <w:p w14:paraId="0B975244" w14:textId="77777777" w:rsidR="00DB3AA4" w:rsidRDefault="009861C1">
      <w:pPr>
        <w:pStyle w:val="FirstParagraph"/>
      </w:pPr>
      <w:r>
        <w:rPr>
          <w:b/>
          <w:bCs/>
        </w:rPr>
        <w:t>Covariance</w:t>
      </w:r>
    </w:p>
    <w:p w14:paraId="473BA650" w14:textId="77777777" w:rsidR="00DB3AA4" w:rsidRDefault="009861C1">
      <w:pPr>
        <w:pStyle w:val="BodyText"/>
      </w:pPr>
      <m:oMathPara>
        <m:oMathParaPr>
          <m:jc m:val="center"/>
        </m:oMathParaPr>
        <m:oMath>
          <m:r>
            <w:rPr>
              <w:rFonts w:ascii="Cambria Math" w:hAnsi="Cambria Math"/>
            </w:rPr>
            <m:t>CO</m:t>
          </m:r>
          <m:sSub>
            <m:sSubPr>
              <m:ctrlPr>
                <w:rPr>
                  <w:rFonts w:ascii="Cambria Math" w:hAnsi="Cambria Math"/>
                </w:rPr>
              </m:ctrlPr>
            </m:sSubPr>
            <m:e>
              <m:r>
                <w:rPr>
                  <w:rFonts w:ascii="Cambria Math" w:hAnsi="Cambria Math"/>
                </w:rPr>
                <m:t>V</m:t>
              </m:r>
            </m:e>
            <m:sub>
              <m:r>
                <w:rPr>
                  <w:rFonts w:ascii="Cambria Math" w:hAnsi="Cambria Math"/>
                </w:rPr>
                <m:t>xy</m:t>
              </m:r>
            </m:sub>
          </m:sSub>
          <m:r>
            <m:rPr>
              <m:sty m:val="p"/>
            </m:rPr>
            <w:rPr>
              <w:rFonts w:ascii="Cambria Math" w:hAnsi="Cambria Math"/>
            </w:rPr>
            <m:t>=</m:t>
          </m:r>
          <m:f>
            <m:fPr>
              <m:ctrlPr>
                <w:rPr>
                  <w:rFonts w:ascii="Cambria Math" w:hAnsi="Cambria Math"/>
                </w:rPr>
              </m:ctrlPr>
            </m:fPr>
            <m:num>
              <m:r>
                <m:rPr>
                  <m:sty m:val="p"/>
                </m:rPr>
                <w:rPr>
                  <w:rFonts w:ascii="Cambria Math" w:hAnsi="Cambria Math"/>
                </w:rPr>
                <m:t>∑</m:t>
              </m:r>
              <m:d>
                <m:dPr>
                  <m:ctrlPr>
                    <w:rPr>
                      <w:rFonts w:ascii="Cambria Math" w:hAnsi="Cambria Math"/>
                    </w:rPr>
                  </m:ctrlPr>
                </m:dPr>
                <m:e>
                  <m:r>
                    <w:rPr>
                      <w:rFonts w:ascii="Cambria Math" w:hAnsi="Cambria Math"/>
                    </w:rPr>
                    <m:t>x</m:t>
                  </m:r>
                  <m:r>
                    <m:rPr>
                      <m:sty m:val="p"/>
                    </m:rPr>
                    <w:rPr>
                      <w:rFonts w:ascii="Cambria Math" w:hAnsi="Cambria Math"/>
                    </w:rPr>
                    <m:t>-</m:t>
                  </m:r>
                  <m:acc>
                    <m:accPr>
                      <m:chr m:val="‾"/>
                      <m:ctrlPr>
                        <w:rPr>
                          <w:rFonts w:ascii="Cambria Math" w:hAnsi="Cambria Math"/>
                        </w:rPr>
                      </m:ctrlPr>
                    </m:accPr>
                    <m:e>
                      <m:r>
                        <w:rPr>
                          <w:rFonts w:ascii="Cambria Math" w:hAnsi="Cambria Math"/>
                        </w:rPr>
                        <m:t>x</m:t>
                      </m:r>
                    </m:e>
                  </m:acc>
                </m:e>
              </m:d>
              <m:d>
                <m:dPr>
                  <m:ctrlPr>
                    <w:rPr>
                      <w:rFonts w:ascii="Cambria Math" w:hAnsi="Cambria Math"/>
                    </w:rPr>
                  </m:ctrlPr>
                </m:dPr>
                <m:e>
                  <m:r>
                    <w:rPr>
                      <w:rFonts w:ascii="Cambria Math" w:hAnsi="Cambria Math"/>
                    </w:rPr>
                    <m:t>y</m:t>
                  </m:r>
                  <m:r>
                    <m:rPr>
                      <m:sty m:val="p"/>
                    </m:rPr>
                    <w:rPr>
                      <w:rFonts w:ascii="Cambria Math" w:hAnsi="Cambria Math"/>
                    </w:rPr>
                    <m:t>-</m:t>
                  </m:r>
                  <m:acc>
                    <m:accPr>
                      <m:chr m:val="‾"/>
                      <m:ctrlPr>
                        <w:rPr>
                          <w:rFonts w:ascii="Cambria Math" w:hAnsi="Cambria Math"/>
                        </w:rPr>
                      </m:ctrlPr>
                    </m:accPr>
                    <m:e>
                      <m:r>
                        <w:rPr>
                          <w:rFonts w:ascii="Cambria Math" w:hAnsi="Cambria Math"/>
                        </w:rPr>
                        <m:t>y</m:t>
                      </m:r>
                    </m:e>
                  </m:acc>
                </m:e>
              </m:d>
            </m:num>
            <m:den>
              <m:r>
                <w:rPr>
                  <w:rFonts w:ascii="Cambria Math" w:hAnsi="Cambria Math"/>
                </w:rPr>
                <m:t>n</m:t>
              </m:r>
              <m:r>
                <m:rPr>
                  <m:sty m:val="p"/>
                </m:rPr>
                <w:rPr>
                  <w:rFonts w:ascii="Cambria Math" w:hAnsi="Cambria Math"/>
                </w:rPr>
                <m:t>-</m:t>
              </m:r>
              <m:r>
                <w:rPr>
                  <w:rFonts w:ascii="Cambria Math" w:hAnsi="Cambria Math"/>
                </w:rPr>
                <m:t>1</m:t>
              </m:r>
            </m:den>
          </m:f>
        </m:oMath>
      </m:oMathPara>
    </w:p>
    <w:p w14:paraId="566819F6" w14:textId="77777777" w:rsidR="00DB3AA4" w:rsidRDefault="009861C1">
      <w:pPr>
        <w:pStyle w:val="Compact"/>
        <w:numPr>
          <w:ilvl w:val="0"/>
          <w:numId w:val="49"/>
        </w:numPr>
      </w:pPr>
      <w:r>
        <w:t xml:space="preserve">If we want to estimate the correlation between two sets of numbers: </w:t>
      </w:r>
      <m:oMath>
        <m:r>
          <w:rPr>
            <w:rFonts w:ascii="Cambria Math" w:hAnsi="Cambria Math"/>
          </w:rPr>
          <m:t>x</m:t>
        </m:r>
      </m:oMath>
      <w:r>
        <w:t xml:space="preserve"> and </w:t>
      </w:r>
      <m:oMath>
        <m:r>
          <w:rPr>
            <w:rFonts w:ascii="Cambria Math" w:hAnsi="Cambria Math"/>
          </w:rPr>
          <m:t>y</m:t>
        </m:r>
      </m:oMath>
    </w:p>
    <w:p w14:paraId="72B8D678" w14:textId="77777777" w:rsidR="00DB3AA4" w:rsidRDefault="009861C1">
      <w:pPr>
        <w:pStyle w:val="Compact"/>
        <w:numPr>
          <w:ilvl w:val="0"/>
          <w:numId w:val="49"/>
        </w:numPr>
      </w:pPr>
      <w:r>
        <w:t xml:space="preserve">We want to know if variation in </w:t>
      </w:r>
      <m:oMath>
        <m:r>
          <w:rPr>
            <w:rFonts w:ascii="Cambria Math" w:hAnsi="Cambria Math"/>
          </w:rPr>
          <m:t>x</m:t>
        </m:r>
      </m:oMath>
      <w:r>
        <w:t xml:space="preserve"> (given by </w:t>
      </w:r>
      <m:oMath>
        <m:r>
          <w:rPr>
            <w:rFonts w:ascii="Cambria Math" w:hAnsi="Cambria Math"/>
          </w:rPr>
          <m:t>x</m:t>
        </m:r>
        <m:r>
          <m:rPr>
            <m:sty m:val="p"/>
          </m:rPr>
          <w:rPr>
            <w:rFonts w:ascii="Cambria Math" w:hAnsi="Cambria Math"/>
          </w:rPr>
          <m:t>-</m:t>
        </m:r>
        <m:acc>
          <m:accPr>
            <m:chr m:val="‾"/>
            <m:ctrlPr>
              <w:rPr>
                <w:rFonts w:ascii="Cambria Math" w:hAnsi="Cambria Math"/>
              </w:rPr>
            </m:ctrlPr>
          </m:accPr>
          <m:e>
            <m:r>
              <w:rPr>
                <w:rFonts w:ascii="Cambria Math" w:hAnsi="Cambria Math"/>
              </w:rPr>
              <m:t>x</m:t>
            </m:r>
          </m:e>
        </m:acc>
      </m:oMath>
      <w:r>
        <w:t>)</w:t>
      </w:r>
    </w:p>
    <w:p w14:paraId="3808AD35" w14:textId="77777777" w:rsidR="00DB3AA4" w:rsidRDefault="009861C1">
      <w:pPr>
        <w:pStyle w:val="Compact"/>
        <w:numPr>
          <w:ilvl w:val="0"/>
          <w:numId w:val="49"/>
        </w:numPr>
      </w:pPr>
      <w:r>
        <w:t xml:space="preserve">Varies together with variation in </w:t>
      </w:r>
      <m:oMath>
        <m:r>
          <w:rPr>
            <w:rFonts w:ascii="Cambria Math" w:hAnsi="Cambria Math"/>
          </w:rPr>
          <m:t>y</m:t>
        </m:r>
      </m:oMath>
      <w:r>
        <w:t xml:space="preserve"> (given by </w:t>
      </w:r>
      <m:oMath>
        <m:r>
          <w:rPr>
            <w:rFonts w:ascii="Cambria Math" w:hAnsi="Cambria Math"/>
          </w:rPr>
          <m:t>y</m:t>
        </m:r>
        <m:r>
          <m:rPr>
            <m:sty m:val="p"/>
          </m:rPr>
          <w:rPr>
            <w:rFonts w:ascii="Cambria Math" w:hAnsi="Cambria Math"/>
          </w:rPr>
          <m:t>-</m:t>
        </m:r>
        <m:acc>
          <m:accPr>
            <m:chr m:val="‾"/>
            <m:ctrlPr>
              <w:rPr>
                <w:rFonts w:ascii="Cambria Math" w:hAnsi="Cambria Math"/>
              </w:rPr>
            </m:ctrlPr>
          </m:accPr>
          <m:e>
            <m:r>
              <w:rPr>
                <w:rFonts w:ascii="Cambria Math" w:hAnsi="Cambria Math"/>
              </w:rPr>
              <m:t>y</m:t>
            </m:r>
          </m:e>
        </m:acc>
      </m:oMath>
      <w:r>
        <w:t>)</w:t>
      </w:r>
    </w:p>
    <w:p w14:paraId="3FE9AE95" w14:textId="77777777" w:rsidR="00DB3AA4" w:rsidRDefault="009861C1">
      <w:pPr>
        <w:pStyle w:val="Heading2"/>
      </w:pPr>
      <w:bookmarkStart w:id="42" w:name="X9540cfc2136b5e43a64b2749440e3d805239ed0"/>
      <w:bookmarkEnd w:id="41"/>
      <w:r>
        <w:t>2.34 Destination correlation: where the correlation number comes from</w:t>
      </w:r>
    </w:p>
    <w:p w14:paraId="02DB6C4A" w14:textId="77777777" w:rsidR="00DB3AA4" w:rsidRDefault="009861C1">
      <w:pPr>
        <w:pStyle w:val="FirstParagraph"/>
      </w:pPr>
      <w:r>
        <w:rPr>
          <w:b/>
          <w:bCs/>
        </w:rPr>
        <w:t>Covariance divided by standard deviations</w:t>
      </w:r>
    </w:p>
    <w:p w14:paraId="36D60469" w14:textId="77777777" w:rsidR="00DB3AA4" w:rsidRDefault="009861C1">
      <w:pPr>
        <w:pStyle w:val="BodyText"/>
      </w:pPr>
      <m:oMathPara>
        <m:oMathParaPr>
          <m:jc m:val="center"/>
        </m:oMathParaPr>
        <m:oMath>
          <m:r>
            <w:rPr>
              <w:rFonts w:ascii="Cambria Math" w:hAnsi="Cambria Math"/>
            </w:rPr>
            <m:t>r</m:t>
          </m:r>
          <m:r>
            <m:rPr>
              <m:sty m:val="p"/>
            </m:rPr>
            <w:rPr>
              <w:rFonts w:ascii="Cambria Math" w:hAnsi="Cambria Math"/>
            </w:rPr>
            <m:t>=</m:t>
          </m:r>
          <m:f>
            <m:fPr>
              <m:ctrlPr>
                <w:rPr>
                  <w:rFonts w:ascii="Cambria Math" w:hAnsi="Cambria Math"/>
                </w:rPr>
              </m:ctrlPr>
            </m:fPr>
            <m:num>
              <m:r>
                <w:rPr>
                  <w:rFonts w:ascii="Cambria Math" w:hAnsi="Cambria Math"/>
                </w:rPr>
                <m:t>CO</m:t>
              </m:r>
              <m:sSub>
                <m:sSubPr>
                  <m:ctrlPr>
                    <w:rPr>
                      <w:rFonts w:ascii="Cambria Math" w:hAnsi="Cambria Math"/>
                    </w:rPr>
                  </m:ctrlPr>
                </m:sSubPr>
                <m:e>
                  <m:r>
                    <w:rPr>
                      <w:rFonts w:ascii="Cambria Math" w:hAnsi="Cambria Math"/>
                    </w:rPr>
                    <m:t>V</m:t>
                  </m:r>
                </m:e>
                <m:sub>
                  <m:r>
                    <w:rPr>
                      <w:rFonts w:ascii="Cambria Math" w:hAnsi="Cambria Math"/>
                    </w:rPr>
                    <m:t>xy</m:t>
                  </m:r>
                </m:sub>
              </m:sSub>
            </m:num>
            <m:den>
              <m:sSub>
                <m:sSubPr>
                  <m:ctrlPr>
                    <w:rPr>
                      <w:rFonts w:ascii="Cambria Math" w:hAnsi="Cambria Math"/>
                    </w:rPr>
                  </m:ctrlPr>
                </m:sSubPr>
                <m:e>
                  <m:r>
                    <w:rPr>
                      <w:rFonts w:ascii="Cambria Math" w:hAnsi="Cambria Math"/>
                    </w:rPr>
                    <m:t>s</m:t>
                  </m:r>
                </m:e>
                <m:sub>
                  <m:r>
                    <w:rPr>
                      <w:rFonts w:ascii="Cambria Math" w:hAnsi="Cambria Math"/>
                    </w:rPr>
                    <m:t>x</m:t>
                  </m:r>
                </m:sub>
              </m:sSub>
              <m:sSub>
                <m:sSubPr>
                  <m:ctrlPr>
                    <w:rPr>
                      <w:rFonts w:ascii="Cambria Math" w:hAnsi="Cambria Math"/>
                    </w:rPr>
                  </m:ctrlPr>
                </m:sSubPr>
                <m:e>
                  <m:r>
                    <w:rPr>
                      <w:rFonts w:ascii="Cambria Math" w:hAnsi="Cambria Math"/>
                    </w:rPr>
                    <m:t>s</m:t>
                  </m:r>
                </m:e>
                <m:sub>
                  <m:r>
                    <w:rPr>
                      <w:rFonts w:ascii="Cambria Math" w:hAnsi="Cambria Math"/>
                    </w:rPr>
                    <m:t>y</m:t>
                  </m:r>
                </m:sub>
              </m:sSub>
            </m:den>
          </m:f>
        </m:oMath>
      </m:oMathPara>
    </w:p>
    <w:p w14:paraId="4B740C75" w14:textId="77777777" w:rsidR="00DB3AA4" w:rsidRDefault="009861C1">
      <w:pPr>
        <w:pStyle w:val="Compact"/>
        <w:numPr>
          <w:ilvl w:val="0"/>
          <w:numId w:val="50"/>
        </w:numPr>
      </w:pPr>
      <w:r>
        <w:t xml:space="preserve">Because the two sets of numbers can be on different scales: e.g., </w:t>
      </w:r>
      <w:r>
        <w:rPr>
          <w:rStyle w:val="VerbatimChar"/>
        </w:rPr>
        <w:t>SHIPLEY</w:t>
      </w:r>
      <w:r>
        <w:t xml:space="preserve"> out of 40; </w:t>
      </w:r>
      <w:r>
        <w:rPr>
          <w:rStyle w:val="VerbatimChar"/>
        </w:rPr>
        <w:t>mean.acc</w:t>
      </w:r>
      <w:r>
        <w:t xml:space="preserve"> (proportion, out of 1)</w:t>
      </w:r>
    </w:p>
    <w:p w14:paraId="3E0ECCF4" w14:textId="77777777" w:rsidR="00DB3AA4" w:rsidRDefault="009861C1">
      <w:pPr>
        <w:pStyle w:val="Compact"/>
        <w:numPr>
          <w:ilvl w:val="0"/>
          <w:numId w:val="50"/>
        </w:numPr>
      </w:pPr>
      <w:r>
        <w:t xml:space="preserve">And because </w:t>
      </w:r>
      <w:r>
        <w:rPr>
          <w:i/>
          <w:iCs/>
        </w:rPr>
        <w:t>covariance</w:t>
      </w:r>
      <w:r>
        <w:t xml:space="preserve"> values depend on the scales</w:t>
      </w:r>
    </w:p>
    <w:p w14:paraId="58D98E6C" w14:textId="77777777" w:rsidR="00DB3AA4" w:rsidRDefault="009861C1">
      <w:pPr>
        <w:pStyle w:val="Compact"/>
        <w:numPr>
          <w:ilvl w:val="0"/>
          <w:numId w:val="50"/>
        </w:numPr>
      </w:pPr>
      <w:r>
        <w:t>To make correlations easier to compare, we remove scaling by dividing by the standard deviations of the variables</w:t>
      </w:r>
    </w:p>
    <w:p w14:paraId="2D39A0A6" w14:textId="77777777" w:rsidR="00DB3AA4" w:rsidRDefault="009861C1">
      <w:pPr>
        <w:pStyle w:val="Heading2"/>
      </w:pPr>
      <w:bookmarkStart w:id="43" w:name="lets-think-about-an-example"/>
      <w:bookmarkEnd w:id="42"/>
      <w:r>
        <w:t>2.35 Let’s think about an example</w:t>
      </w:r>
    </w:p>
    <w:tbl>
      <w:tblPr>
        <w:tblStyle w:val="Table"/>
        <w:tblW w:w="5000" w:type="pct"/>
        <w:tblInd w:w="164" w:type="dxa"/>
        <w:tblBorders>
          <w:top w:val="single" w:sz="4" w:space="0" w:color="0758E5"/>
          <w:left w:val="single" w:sz="24" w:space="0" w:color="0758E5"/>
          <w:bottom w:val="single" w:sz="4" w:space="0" w:color="0758E5"/>
          <w:right w:val="single" w:sz="4" w:space="0" w:color="0758E5"/>
        </w:tblBorders>
        <w:tblCellMar>
          <w:left w:w="144" w:type="dxa"/>
          <w:right w:w="144" w:type="dxa"/>
        </w:tblCellMar>
        <w:tblLook w:val="0000" w:firstRow="0" w:lastRow="0" w:firstColumn="0" w:lastColumn="0" w:noHBand="0" w:noVBand="0"/>
      </w:tblPr>
      <w:tblGrid>
        <w:gridCol w:w="9325"/>
      </w:tblGrid>
      <w:tr w:rsidR="00DB3AA4" w14:paraId="7C77297E" w14:textId="77777777" w:rsidTr="00DB3AA4">
        <w:trPr>
          <w:cantSplit/>
        </w:trPr>
        <w:tc>
          <w:tcPr>
            <w:tcW w:w="0" w:type="auto"/>
            <w:shd w:val="clear" w:color="auto" w:fill="DAE6FB"/>
            <w:tcMar>
              <w:top w:w="92" w:type="dxa"/>
              <w:bottom w:w="92" w:type="dxa"/>
            </w:tcMar>
          </w:tcPr>
          <w:p w14:paraId="16D4CADC" w14:textId="77777777" w:rsidR="00DB3AA4" w:rsidRDefault="009861C1">
            <w:pPr>
              <w:pStyle w:val="FirstParagraph"/>
              <w:spacing w:before="0" w:after="0"/>
              <w:textAlignment w:val="center"/>
            </w:pPr>
            <w:r>
              <w:rPr>
                <w:noProof/>
              </w:rPr>
              <w:drawing>
                <wp:inline distT="0" distB="0" distL="0" distR="0" wp14:anchorId="3FAD735B" wp14:editId="7C2F3210">
                  <wp:extent cx="152400" cy="152400"/>
                  <wp:effectExtent l="0" t="0" r="0" b="0"/>
                  <wp:docPr id="111" name="Picture"/>
                  <wp:cNvGraphicFramePr/>
                  <a:graphic xmlns:a="http://schemas.openxmlformats.org/drawingml/2006/main">
                    <a:graphicData uri="http://schemas.openxmlformats.org/drawingml/2006/picture">
                      <pic:pic xmlns:pic="http://schemas.openxmlformats.org/drawingml/2006/picture">
                        <pic:nvPicPr>
                          <pic:cNvPr id="112" name="Picture" descr="/Applications/RStudio.app/Contents/Resources/quarto/share/formats/docx/note.png"/>
                          <pic:cNvPicPr>
                            <a:picLocks noChangeAspect="1" noChangeArrowheads="1"/>
                          </pic:cNvPicPr>
                        </pic:nvPicPr>
                        <pic:blipFill>
                          <a:blip r:embed="rId19"/>
                          <a:stretch>
                            <a:fillRect/>
                          </a:stretch>
                        </pic:blipFill>
                        <pic:spPr bwMode="auto">
                          <a:xfrm>
                            <a:off x="0" y="0"/>
                            <a:ext cx="152400" cy="152400"/>
                          </a:xfrm>
                          <a:prstGeom prst="rect">
                            <a:avLst/>
                          </a:prstGeom>
                          <a:noFill/>
                          <a:ln w="9525">
                            <a:noFill/>
                            <a:headEnd/>
                            <a:tailEnd/>
                          </a:ln>
                        </pic:spPr>
                      </pic:pic>
                    </a:graphicData>
                  </a:graphic>
                </wp:inline>
              </w:drawing>
            </w:r>
            <w:r>
              <w:t xml:space="preserve">  Note</w:t>
            </w:r>
          </w:p>
        </w:tc>
      </w:tr>
      <w:tr w:rsidR="00DB3AA4" w14:paraId="7A717D08" w14:textId="77777777" w:rsidTr="00DB3AA4">
        <w:trPr>
          <w:cantSplit/>
        </w:trPr>
        <w:tc>
          <w:tcPr>
            <w:tcW w:w="0" w:type="auto"/>
            <w:tcMar>
              <w:top w:w="108" w:type="dxa"/>
              <w:bottom w:w="108" w:type="dxa"/>
            </w:tcMar>
          </w:tcPr>
          <w:p w14:paraId="027FC33C" w14:textId="77777777" w:rsidR="00DB3AA4" w:rsidRDefault="009861C1">
            <w:pPr>
              <w:pStyle w:val="BodyText"/>
              <w:spacing w:before="16" w:after="16"/>
            </w:pPr>
            <w:r>
              <w:t>Research question: Can people accurately evaluate whether they correctly understand written health information?</w:t>
            </w:r>
          </w:p>
        </w:tc>
      </w:tr>
    </w:tbl>
    <w:p w14:paraId="6ED68A80" w14:textId="77777777" w:rsidR="00DB3AA4" w:rsidRDefault="009861C1">
      <w:pPr>
        <w:pStyle w:val="Compact"/>
        <w:numPr>
          <w:ilvl w:val="0"/>
          <w:numId w:val="51"/>
        </w:numPr>
      </w:pPr>
      <w:r>
        <w:t xml:space="preserve">Measurement: Someone with higher scores on tested accuracy of understanding will </w:t>
      </w:r>
      <w:r>
        <w:rPr>
          <w:i/>
          <w:iCs/>
        </w:rPr>
        <w:t>also</w:t>
      </w:r>
      <w:r>
        <w:t xml:space="preserve"> present higher scores on their ratings of their own understanding</w:t>
      </w:r>
    </w:p>
    <w:p w14:paraId="378C4550" w14:textId="77777777" w:rsidR="00DB3AA4" w:rsidRDefault="009861C1">
      <w:pPr>
        <w:pStyle w:val="Compact"/>
        <w:numPr>
          <w:ilvl w:val="0"/>
          <w:numId w:val="51"/>
        </w:numPr>
      </w:pPr>
      <w:r>
        <w:t xml:space="preserve">Statistical prediction: We predict that </w:t>
      </w:r>
      <w:r>
        <w:rPr>
          <w:rStyle w:val="VerbatimChar"/>
        </w:rPr>
        <w:t>mean.acc</w:t>
      </w:r>
      <w:r>
        <w:t xml:space="preserve"> and </w:t>
      </w:r>
      <w:r>
        <w:rPr>
          <w:rStyle w:val="VerbatimChar"/>
        </w:rPr>
        <w:t>mean.self</w:t>
      </w:r>
      <w:r>
        <w:t xml:space="preserve"> scores will be </w:t>
      </w:r>
      <w:r>
        <w:rPr>
          <w:i/>
          <w:iCs/>
        </w:rPr>
        <w:t>associated</w:t>
      </w:r>
    </w:p>
    <w:p w14:paraId="1B4BEECC" w14:textId="77777777" w:rsidR="00DB3AA4" w:rsidRDefault="009861C1">
      <w:pPr>
        <w:pStyle w:val="Compact"/>
        <w:numPr>
          <w:ilvl w:val="0"/>
          <w:numId w:val="51"/>
        </w:numPr>
      </w:pPr>
      <w:r>
        <w:t xml:space="preserve">Test: If the prediction is correct, </w:t>
      </w:r>
      <w:r>
        <w:rPr>
          <w:rStyle w:val="VerbatimChar"/>
        </w:rPr>
        <w:t>mean.acc</w:t>
      </w:r>
      <w:r>
        <w:t xml:space="preserve"> and </w:t>
      </w:r>
      <w:r>
        <w:rPr>
          <w:rStyle w:val="VerbatimChar"/>
        </w:rPr>
        <w:t>mean.self</w:t>
      </w:r>
      <w:r>
        <w:t xml:space="preserve"> scores will be </w:t>
      </w:r>
      <w:r>
        <w:rPr>
          <w:i/>
          <w:iCs/>
        </w:rPr>
        <w:t>correlated</w:t>
      </w:r>
    </w:p>
    <w:p w14:paraId="4B14CEB1" w14:textId="77777777" w:rsidR="00DB3AA4" w:rsidRDefault="009861C1">
      <w:pPr>
        <w:pStyle w:val="Heading2"/>
      </w:pPr>
      <w:bookmarkStart w:id="44" w:name="X61c59ec7922e07953e6c2e636b4e30b544812ec"/>
      <w:bookmarkEnd w:id="43"/>
      <w:r>
        <w:t xml:space="preserve">2.36 Distributions: Let’s </w:t>
      </w:r>
      <w:r>
        <w:rPr>
          <w:i/>
          <w:iCs/>
        </w:rPr>
        <w:t>see what this means</w:t>
      </w:r>
      <w:r>
        <w:t xml:space="preserve"> – how do scores vary?</w:t>
      </w:r>
    </w:p>
    <w:tbl>
      <w:tblPr>
        <w:tblStyle w:val="Table"/>
        <w:tblW w:w="5000" w:type="pct"/>
        <w:tblLook w:val="0000" w:firstRow="0" w:lastRow="0" w:firstColumn="0" w:lastColumn="0" w:noHBand="0" w:noVBand="0"/>
      </w:tblPr>
      <w:tblGrid>
        <w:gridCol w:w="9360"/>
      </w:tblGrid>
      <w:tr w:rsidR="00DB3AA4" w14:paraId="6DC7F93C" w14:textId="77777777">
        <w:tc>
          <w:tcPr>
            <w:tcW w:w="0" w:type="auto"/>
          </w:tcPr>
          <w:p w14:paraId="784A3A2F" w14:textId="77777777" w:rsidR="00DB3AA4" w:rsidRDefault="009861C1">
            <w:pPr>
              <w:pStyle w:val="Figure"/>
              <w:jc w:val="center"/>
            </w:pPr>
            <w:r>
              <w:rPr>
                <w:noProof/>
              </w:rPr>
              <w:drawing>
                <wp:inline distT="0" distB="0" distL="0" distR="0" wp14:anchorId="39A07F02" wp14:editId="3557EBC1">
                  <wp:extent cx="3892378" cy="2755556"/>
                  <wp:effectExtent l="0" t="0" r="0" b="635"/>
                  <wp:docPr id="115" name="Picture"/>
                  <wp:cNvGraphicFramePr/>
                  <a:graphic xmlns:a="http://schemas.openxmlformats.org/drawingml/2006/main">
                    <a:graphicData uri="http://schemas.openxmlformats.org/drawingml/2006/picture">
                      <pic:pic xmlns:pic="http://schemas.openxmlformats.org/drawingml/2006/picture">
                        <pic:nvPicPr>
                          <pic:cNvPr id="116" name="Picture" descr="122-hypotheses-associations-printable_files/figure-docx/hist-1-a-1.png"/>
                          <pic:cNvPicPr>
                            <a:picLocks noChangeAspect="1" noChangeArrowheads="1"/>
                          </pic:cNvPicPr>
                        </pic:nvPicPr>
                        <pic:blipFill>
                          <a:blip r:embed="rId22"/>
                          <a:stretch>
                            <a:fillRect/>
                          </a:stretch>
                        </pic:blipFill>
                        <pic:spPr bwMode="auto">
                          <a:xfrm>
                            <a:off x="0" y="0"/>
                            <a:ext cx="3910650" cy="2768492"/>
                          </a:xfrm>
                          <a:prstGeom prst="rect">
                            <a:avLst/>
                          </a:prstGeom>
                          <a:noFill/>
                          <a:ln w="9525">
                            <a:noFill/>
                            <a:headEnd/>
                            <a:tailEnd/>
                          </a:ln>
                        </pic:spPr>
                      </pic:pic>
                    </a:graphicData>
                  </a:graphic>
                </wp:inline>
              </w:drawing>
            </w:r>
          </w:p>
          <w:p w14:paraId="52A70DC4" w14:textId="77777777" w:rsidR="00DB3AA4" w:rsidRDefault="009861C1">
            <w:pPr>
              <w:pStyle w:val="ImageCaption"/>
              <w:spacing w:before="200"/>
            </w:pPr>
            <w:r>
              <w:t>Histograms showing the distribution of mean accuracy and mean self-rated accuracy scores in the ‘clearly.one.subjects’ dataset: means calculated for each participant over all their responses</w:t>
            </w:r>
          </w:p>
        </w:tc>
      </w:tr>
    </w:tbl>
    <w:p w14:paraId="2BB15541" w14:textId="77777777" w:rsidR="00DB3AA4" w:rsidRDefault="009861C1">
      <w:pPr>
        <w:pStyle w:val="Heading2"/>
      </w:pPr>
      <w:bookmarkStart w:id="45" w:name="Xf1d78b44bd8fd3a0ae7028728d6792b6fac8406"/>
      <w:bookmarkEnd w:id="44"/>
      <w:r>
        <w:t>2.37 A histogram is a useful way to show the distribution of values</w:t>
      </w:r>
    </w:p>
    <w:p w14:paraId="4D206C2A" w14:textId="77777777" w:rsidR="00DB3AA4" w:rsidRDefault="009861C1">
      <w:pPr>
        <w:pStyle w:val="Compact"/>
        <w:numPr>
          <w:ilvl w:val="0"/>
          <w:numId w:val="52"/>
        </w:numPr>
      </w:pPr>
      <w:r>
        <w:t>We have a sample of accuracy scores:</w:t>
      </w:r>
    </w:p>
    <w:p w14:paraId="6FE26105" w14:textId="77777777" w:rsidR="00DB3AA4" w:rsidRDefault="009861C1">
      <w:pPr>
        <w:pStyle w:val="Compact"/>
        <w:numPr>
          <w:ilvl w:val="0"/>
          <w:numId w:val="52"/>
        </w:numPr>
      </w:pPr>
      <w:r>
        <w:t>Mean accuracy scores vary between 0.0 and 1.0</w:t>
      </w:r>
    </w:p>
    <w:p w14:paraId="5AB0EDE2" w14:textId="77777777" w:rsidR="00DB3AA4" w:rsidRDefault="009861C1">
      <w:pPr>
        <w:pStyle w:val="Compact"/>
        <w:numPr>
          <w:ilvl w:val="0"/>
          <w:numId w:val="52"/>
        </w:numPr>
      </w:pPr>
      <w:r>
        <w:t>We draw the plot by grouping together similar values in bins</w:t>
      </w:r>
    </w:p>
    <w:p w14:paraId="50A2D4B0" w14:textId="77777777" w:rsidR="00DB3AA4" w:rsidRDefault="009861C1">
      <w:pPr>
        <w:pStyle w:val="Compact"/>
        <w:numPr>
          <w:ilvl w:val="0"/>
          <w:numId w:val="52"/>
        </w:numPr>
      </w:pPr>
      <w:r>
        <w:t>Heights of bars represent numbers of cases with similar values in same bin</w:t>
      </w:r>
    </w:p>
    <w:tbl>
      <w:tblPr>
        <w:tblStyle w:val="Table"/>
        <w:tblW w:w="5000" w:type="pct"/>
        <w:tblLook w:val="0000" w:firstRow="0" w:lastRow="0" w:firstColumn="0" w:lastColumn="0" w:noHBand="0" w:noVBand="0"/>
      </w:tblPr>
      <w:tblGrid>
        <w:gridCol w:w="9360"/>
      </w:tblGrid>
      <w:tr w:rsidR="00DB3AA4" w14:paraId="44224272" w14:textId="77777777">
        <w:tc>
          <w:tcPr>
            <w:tcW w:w="0" w:type="auto"/>
          </w:tcPr>
          <w:p w14:paraId="11C638C2" w14:textId="77777777" w:rsidR="00DB3AA4" w:rsidRDefault="009861C1">
            <w:pPr>
              <w:pStyle w:val="Figure"/>
              <w:jc w:val="center"/>
            </w:pPr>
            <w:r>
              <w:rPr>
                <w:noProof/>
              </w:rPr>
              <w:drawing>
                <wp:inline distT="0" distB="0" distL="0" distR="0" wp14:anchorId="5DC4AED5" wp14:editId="491F5C6A">
                  <wp:extent cx="3299254" cy="2792627"/>
                  <wp:effectExtent l="0" t="0" r="3175" b="1905"/>
                  <wp:docPr id="119" name="Picture"/>
                  <wp:cNvGraphicFramePr/>
                  <a:graphic xmlns:a="http://schemas.openxmlformats.org/drawingml/2006/main">
                    <a:graphicData uri="http://schemas.openxmlformats.org/drawingml/2006/picture">
                      <pic:pic xmlns:pic="http://schemas.openxmlformats.org/drawingml/2006/picture">
                        <pic:nvPicPr>
                          <pic:cNvPr id="120" name="Picture" descr="122-hypotheses-associations-printable_files/figure-docx/hist-1-b-1.png"/>
                          <pic:cNvPicPr>
                            <a:picLocks noChangeAspect="1" noChangeArrowheads="1"/>
                          </pic:cNvPicPr>
                        </pic:nvPicPr>
                        <pic:blipFill>
                          <a:blip r:embed="rId23"/>
                          <a:stretch>
                            <a:fillRect/>
                          </a:stretch>
                        </pic:blipFill>
                        <pic:spPr bwMode="auto">
                          <a:xfrm>
                            <a:off x="0" y="0"/>
                            <a:ext cx="3309814" cy="2801566"/>
                          </a:xfrm>
                          <a:prstGeom prst="rect">
                            <a:avLst/>
                          </a:prstGeom>
                          <a:noFill/>
                          <a:ln w="9525">
                            <a:noFill/>
                            <a:headEnd/>
                            <a:tailEnd/>
                          </a:ln>
                        </pic:spPr>
                      </pic:pic>
                    </a:graphicData>
                  </a:graphic>
                </wp:inline>
              </w:drawing>
            </w:r>
          </w:p>
          <w:p w14:paraId="7C7C35A0" w14:textId="77777777" w:rsidR="00DB3AA4" w:rsidRDefault="009861C1">
            <w:pPr>
              <w:pStyle w:val="ImageCaption"/>
              <w:spacing w:before="200"/>
            </w:pPr>
            <w:r>
              <w:t>Distribution of mean accuracy</w:t>
            </w:r>
          </w:p>
        </w:tc>
      </w:tr>
    </w:tbl>
    <w:p w14:paraId="715BEB0C" w14:textId="77777777" w:rsidR="00DB3AA4" w:rsidRDefault="009861C1">
      <w:pPr>
        <w:pStyle w:val="Heading2"/>
      </w:pPr>
      <w:bookmarkStart w:id="46" w:name="X7b1090c7a856368ca6cf0eb327b407dbec0b6b9"/>
      <w:bookmarkEnd w:id="45"/>
      <w:r>
        <w:t>2.38 When we talk about variance we are talking about how values vary in relation to the mean for the sample</w:t>
      </w:r>
    </w:p>
    <w:p w14:paraId="6E55312E" w14:textId="77777777" w:rsidR="00DB3AA4" w:rsidRDefault="009861C1">
      <w:pPr>
        <w:pStyle w:val="Compact"/>
        <w:numPr>
          <w:ilvl w:val="0"/>
          <w:numId w:val="53"/>
        </w:numPr>
      </w:pPr>
      <w:r>
        <w:t xml:space="preserve">The average of these </w:t>
      </w:r>
      <w:r>
        <w:rPr>
          <w:i/>
          <w:iCs/>
        </w:rPr>
        <w:t>mean accuracy</w:t>
      </w:r>
      <w:r>
        <w:t xml:space="preserve"> scores is marked with a red line where </w:t>
      </w:r>
      <m:oMath>
        <m:acc>
          <m:accPr>
            <m:chr m:val="‾"/>
            <m:ctrlPr>
              <w:rPr>
                <w:rFonts w:ascii="Cambria Math" w:hAnsi="Cambria Math"/>
              </w:rPr>
            </m:ctrlPr>
          </m:accPr>
          <m:e>
            <m:r>
              <w:rPr>
                <w:rFonts w:ascii="Cambria Math" w:hAnsi="Cambria Math"/>
              </w:rPr>
              <m:t>x</m:t>
            </m:r>
          </m:e>
        </m:acc>
        <m:r>
          <m:rPr>
            <m:sty m:val="p"/>
          </m:rPr>
          <w:rPr>
            <w:rFonts w:ascii="Cambria Math" w:hAnsi="Cambria Math"/>
          </w:rPr>
          <m:t>=</m:t>
        </m:r>
      </m:oMath>
      <w:r>
        <w:t xml:space="preserve"> 0.8</w:t>
      </w:r>
    </w:p>
    <w:p w14:paraId="554C9B6F" w14:textId="77777777" w:rsidR="00DB3AA4" w:rsidRDefault="009861C1">
      <w:pPr>
        <w:pStyle w:val="Compact"/>
        <w:numPr>
          <w:ilvl w:val="0"/>
          <w:numId w:val="53"/>
        </w:numPr>
      </w:pPr>
      <w:r>
        <w:t xml:space="preserve">The accuracy score for the person in row 1 is located at </w:t>
      </w:r>
      <m:oMath>
        <m:r>
          <w:rPr>
            <w:rFonts w:ascii="Cambria Math" w:hAnsi="Cambria Math"/>
          </w:rPr>
          <m:t>x</m:t>
        </m:r>
        <m:r>
          <m:rPr>
            <m:sty m:val="p"/>
          </m:rPr>
          <w:rPr>
            <w:rFonts w:ascii="Cambria Math" w:hAnsi="Cambria Math"/>
          </w:rPr>
          <m:t>=</m:t>
        </m:r>
        <m:r>
          <w:rPr>
            <w:rFonts w:ascii="Cambria Math" w:hAnsi="Cambria Math"/>
          </w:rPr>
          <m:t>.49</m:t>
        </m:r>
      </m:oMath>
      <w:r>
        <w:t>, marked in blue</w:t>
      </w:r>
    </w:p>
    <w:tbl>
      <w:tblPr>
        <w:tblStyle w:val="Table"/>
        <w:tblW w:w="5000" w:type="pct"/>
        <w:tblLook w:val="0000" w:firstRow="0" w:lastRow="0" w:firstColumn="0" w:lastColumn="0" w:noHBand="0" w:noVBand="0"/>
      </w:tblPr>
      <w:tblGrid>
        <w:gridCol w:w="9360"/>
      </w:tblGrid>
      <w:tr w:rsidR="00DB3AA4" w14:paraId="1861F262" w14:textId="77777777">
        <w:tc>
          <w:tcPr>
            <w:tcW w:w="0" w:type="auto"/>
          </w:tcPr>
          <w:p w14:paraId="76F3D68D" w14:textId="77777777" w:rsidR="00DB3AA4" w:rsidRDefault="009861C1">
            <w:pPr>
              <w:pStyle w:val="Figure"/>
              <w:jc w:val="center"/>
            </w:pPr>
            <w:r>
              <w:rPr>
                <w:noProof/>
              </w:rPr>
              <w:drawing>
                <wp:inline distT="0" distB="0" distL="0" distR="0" wp14:anchorId="483C8534" wp14:editId="50B0AD45">
                  <wp:extent cx="4337222" cy="3509319"/>
                  <wp:effectExtent l="0" t="0" r="0" b="0"/>
                  <wp:docPr id="123" name="Picture"/>
                  <wp:cNvGraphicFramePr/>
                  <a:graphic xmlns:a="http://schemas.openxmlformats.org/drawingml/2006/main">
                    <a:graphicData uri="http://schemas.openxmlformats.org/drawingml/2006/picture">
                      <pic:pic xmlns:pic="http://schemas.openxmlformats.org/drawingml/2006/picture">
                        <pic:nvPicPr>
                          <pic:cNvPr id="124" name="Picture" descr="122-hypotheses-associations-printable_files/figure-docx/hist-1-c-1.png"/>
                          <pic:cNvPicPr>
                            <a:picLocks noChangeAspect="1" noChangeArrowheads="1"/>
                          </pic:cNvPicPr>
                        </pic:nvPicPr>
                        <pic:blipFill>
                          <a:blip r:embed="rId24"/>
                          <a:stretch>
                            <a:fillRect/>
                          </a:stretch>
                        </pic:blipFill>
                        <pic:spPr bwMode="auto">
                          <a:xfrm>
                            <a:off x="0" y="0"/>
                            <a:ext cx="4367241" cy="3533608"/>
                          </a:xfrm>
                          <a:prstGeom prst="rect">
                            <a:avLst/>
                          </a:prstGeom>
                          <a:noFill/>
                          <a:ln w="9525">
                            <a:noFill/>
                            <a:headEnd/>
                            <a:tailEnd/>
                          </a:ln>
                        </pic:spPr>
                      </pic:pic>
                    </a:graphicData>
                  </a:graphic>
                </wp:inline>
              </w:drawing>
            </w:r>
          </w:p>
          <w:p w14:paraId="037AC847" w14:textId="77777777" w:rsidR="00DB3AA4" w:rsidRDefault="009861C1">
            <w:pPr>
              <w:pStyle w:val="ImageCaption"/>
              <w:spacing w:before="200"/>
            </w:pPr>
            <w:r>
              <w:t>Distribution of mean accuracy</w:t>
            </w:r>
          </w:p>
        </w:tc>
      </w:tr>
    </w:tbl>
    <w:p w14:paraId="009C61FD" w14:textId="77777777" w:rsidR="00DB3AA4" w:rsidRDefault="009861C1">
      <w:pPr>
        <w:pStyle w:val="Heading2"/>
      </w:pPr>
      <w:bookmarkStart w:id="47" w:name="X767448a9006bae839f66ba237c7ba71d451336f"/>
      <w:bookmarkEnd w:id="46"/>
      <w:r>
        <w:t>2.39 We are talking about how values vary in relation to the mean for the sample</w:t>
      </w:r>
    </w:p>
    <w:p w14:paraId="0A67C5DC" w14:textId="77777777" w:rsidR="00DB3AA4" w:rsidRDefault="009861C1">
      <w:pPr>
        <w:pStyle w:val="Compact"/>
        <w:numPr>
          <w:ilvl w:val="0"/>
          <w:numId w:val="54"/>
        </w:numPr>
      </w:pPr>
      <w:r>
        <w:t xml:space="preserve">In comparison, the mean accuracy score for the person in row 4 is located at </w:t>
      </w:r>
      <m:oMath>
        <m:r>
          <w:rPr>
            <w:rFonts w:ascii="Cambria Math" w:hAnsi="Cambria Math"/>
          </w:rPr>
          <m:t>x</m:t>
        </m:r>
        <m:r>
          <m:rPr>
            <m:sty m:val="p"/>
          </m:rPr>
          <w:rPr>
            <w:rFonts w:ascii="Cambria Math" w:hAnsi="Cambria Math"/>
          </w:rPr>
          <m:t>=</m:t>
        </m:r>
        <m:r>
          <w:rPr>
            <w:rFonts w:ascii="Cambria Math" w:hAnsi="Cambria Math"/>
          </w:rPr>
          <m:t>.94</m:t>
        </m:r>
      </m:oMath>
      <w:r>
        <w:t>, marked in blue</w:t>
      </w:r>
    </w:p>
    <w:tbl>
      <w:tblPr>
        <w:tblStyle w:val="Table"/>
        <w:tblW w:w="5000" w:type="pct"/>
        <w:tblLook w:val="0000" w:firstRow="0" w:lastRow="0" w:firstColumn="0" w:lastColumn="0" w:noHBand="0" w:noVBand="0"/>
      </w:tblPr>
      <w:tblGrid>
        <w:gridCol w:w="9360"/>
      </w:tblGrid>
      <w:tr w:rsidR="00DB3AA4" w14:paraId="4A763C29" w14:textId="77777777">
        <w:tc>
          <w:tcPr>
            <w:tcW w:w="0" w:type="auto"/>
          </w:tcPr>
          <w:p w14:paraId="4A1E3D13" w14:textId="77777777" w:rsidR="00DB3AA4" w:rsidRDefault="009861C1">
            <w:pPr>
              <w:pStyle w:val="Figure"/>
              <w:jc w:val="center"/>
            </w:pPr>
            <w:r>
              <w:rPr>
                <w:noProof/>
              </w:rPr>
              <w:drawing>
                <wp:inline distT="0" distB="0" distL="0" distR="0" wp14:anchorId="2031F594" wp14:editId="159A23C4">
                  <wp:extent cx="4238367" cy="3694670"/>
                  <wp:effectExtent l="0" t="0" r="3810" b="1270"/>
                  <wp:docPr id="127" name="Picture"/>
                  <wp:cNvGraphicFramePr/>
                  <a:graphic xmlns:a="http://schemas.openxmlformats.org/drawingml/2006/main">
                    <a:graphicData uri="http://schemas.openxmlformats.org/drawingml/2006/picture">
                      <pic:pic xmlns:pic="http://schemas.openxmlformats.org/drawingml/2006/picture">
                        <pic:nvPicPr>
                          <pic:cNvPr id="128" name="Picture" descr="122-hypotheses-associations-printable_files/figure-docx/hist-1-d-1.png"/>
                          <pic:cNvPicPr>
                            <a:picLocks noChangeAspect="1" noChangeArrowheads="1"/>
                          </pic:cNvPicPr>
                        </pic:nvPicPr>
                        <pic:blipFill>
                          <a:blip r:embed="rId25"/>
                          <a:stretch>
                            <a:fillRect/>
                          </a:stretch>
                        </pic:blipFill>
                        <pic:spPr bwMode="auto">
                          <a:xfrm>
                            <a:off x="0" y="0"/>
                            <a:ext cx="4242618" cy="3698376"/>
                          </a:xfrm>
                          <a:prstGeom prst="rect">
                            <a:avLst/>
                          </a:prstGeom>
                          <a:noFill/>
                          <a:ln w="9525">
                            <a:noFill/>
                            <a:headEnd/>
                            <a:tailEnd/>
                          </a:ln>
                        </pic:spPr>
                      </pic:pic>
                    </a:graphicData>
                  </a:graphic>
                </wp:inline>
              </w:drawing>
            </w:r>
          </w:p>
          <w:p w14:paraId="0519D111" w14:textId="77777777" w:rsidR="00DB3AA4" w:rsidRDefault="009861C1">
            <w:pPr>
              <w:pStyle w:val="ImageCaption"/>
              <w:spacing w:before="200"/>
            </w:pPr>
            <w:r>
              <w:t>Distribution of mean accuracy</w:t>
            </w:r>
          </w:p>
        </w:tc>
      </w:tr>
    </w:tbl>
    <w:p w14:paraId="34EED992" w14:textId="77777777" w:rsidR="00DB3AA4" w:rsidRDefault="009861C1">
      <w:pPr>
        <w:pStyle w:val="Heading2"/>
      </w:pPr>
      <w:bookmarkStart w:id="48" w:name="X3c1f991d71d8c6daf109e9f4dfc5dd6a9d389fc"/>
      <w:bookmarkEnd w:id="47"/>
      <w:r>
        <w:t xml:space="preserve">2.40 The basic question when we examine covariance: do values vary </w:t>
      </w:r>
      <w:r>
        <w:rPr>
          <w:i/>
          <w:iCs/>
        </w:rPr>
        <w:t>together</w:t>
      </w:r>
      <w:r>
        <w:t>?</w:t>
      </w:r>
    </w:p>
    <w:p w14:paraId="4A1D865D" w14:textId="77777777" w:rsidR="00DB3AA4" w:rsidRDefault="009861C1">
      <w:pPr>
        <w:pStyle w:val="Compact"/>
        <w:numPr>
          <w:ilvl w:val="0"/>
          <w:numId w:val="55"/>
        </w:numPr>
      </w:pPr>
      <w:r>
        <w:t xml:space="preserve">If the person at row 1 has a </w:t>
      </w:r>
      <w:r>
        <w:rPr>
          <w:rStyle w:val="VerbatimChar"/>
        </w:rPr>
        <w:t>mean.accuracy</w:t>
      </w:r>
      <w:r>
        <w:t xml:space="preserve"> score of .49, lower than the average</w:t>
      </w:r>
    </w:p>
    <w:p w14:paraId="69B86CD5" w14:textId="77777777" w:rsidR="00DB3AA4" w:rsidRDefault="009861C1">
      <w:pPr>
        <w:pStyle w:val="Compact"/>
        <w:numPr>
          <w:ilvl w:val="0"/>
          <w:numId w:val="55"/>
        </w:numPr>
      </w:pPr>
      <w:r>
        <w:t xml:space="preserve">And the person at row 4 has a </w:t>
      </w:r>
      <w:r>
        <w:rPr>
          <w:rStyle w:val="VerbatimChar"/>
        </w:rPr>
        <w:t>mean.accuracy</w:t>
      </w:r>
      <w:r>
        <w:t xml:space="preserve"> score of .94, higher than the average</w:t>
      </w:r>
    </w:p>
    <w:p w14:paraId="6334196B" w14:textId="77777777" w:rsidR="00DB3AA4" w:rsidRDefault="009861C1">
      <w:pPr>
        <w:pStyle w:val="Compact"/>
        <w:numPr>
          <w:ilvl w:val="0"/>
          <w:numId w:val="55"/>
        </w:numPr>
      </w:pPr>
      <w:r>
        <w:t xml:space="preserve">What will their </w:t>
      </w:r>
      <w:r>
        <w:rPr>
          <w:rStyle w:val="VerbatimChar"/>
        </w:rPr>
        <w:t>mean.self</w:t>
      </w:r>
      <w:r>
        <w:t xml:space="preserve"> scores be: will </w:t>
      </w:r>
      <w:r>
        <w:rPr>
          <w:i/>
          <w:iCs/>
        </w:rPr>
        <w:t>they</w:t>
      </w:r>
      <w:r>
        <w:t xml:space="preserve"> be higher or lower than the average </w:t>
      </w:r>
      <w:r>
        <w:rPr>
          <w:rStyle w:val="VerbatimChar"/>
        </w:rPr>
        <w:t>mean.self</w:t>
      </w:r>
      <w:r>
        <w:t xml:space="preserve"> score?</w:t>
      </w:r>
    </w:p>
    <w:p w14:paraId="60C0093E" w14:textId="77777777" w:rsidR="00DB3AA4" w:rsidRDefault="009861C1">
      <w:pPr>
        <w:pStyle w:val="Heading2"/>
      </w:pPr>
      <w:bookmarkStart w:id="49" w:name="X4160309621bae0d712946cd59700f54ebf62df0"/>
      <w:bookmarkEnd w:id="48"/>
      <w:r>
        <w:t xml:space="preserve">2.41 We can use </w:t>
      </w:r>
      <w:r>
        <w:t>scatterplots to examine associations</w:t>
      </w:r>
    </w:p>
    <w:tbl>
      <w:tblPr>
        <w:tblStyle w:val="Table"/>
        <w:tblW w:w="5000" w:type="pct"/>
        <w:tblLook w:val="0000" w:firstRow="0" w:lastRow="0" w:firstColumn="0" w:lastColumn="0" w:noHBand="0" w:noVBand="0"/>
      </w:tblPr>
      <w:tblGrid>
        <w:gridCol w:w="9360"/>
      </w:tblGrid>
      <w:tr w:rsidR="00DB3AA4" w14:paraId="6A36919A" w14:textId="77777777">
        <w:tc>
          <w:tcPr>
            <w:tcW w:w="0" w:type="auto"/>
          </w:tcPr>
          <w:p w14:paraId="422F7487" w14:textId="77777777" w:rsidR="00DB3AA4" w:rsidRDefault="009861C1">
            <w:pPr>
              <w:pStyle w:val="Figure"/>
              <w:jc w:val="center"/>
            </w:pPr>
            <w:r>
              <w:rPr>
                <w:noProof/>
              </w:rPr>
              <w:drawing>
                <wp:inline distT="0" distB="0" distL="0" distR="0" wp14:anchorId="188CF2D6" wp14:editId="019A27D6">
                  <wp:extent cx="3880022" cy="2669059"/>
                  <wp:effectExtent l="0" t="0" r="0" b="0"/>
                  <wp:docPr id="132" name="Picture"/>
                  <wp:cNvGraphicFramePr/>
                  <a:graphic xmlns:a="http://schemas.openxmlformats.org/drawingml/2006/main">
                    <a:graphicData uri="http://schemas.openxmlformats.org/drawingml/2006/picture">
                      <pic:pic xmlns:pic="http://schemas.openxmlformats.org/drawingml/2006/picture">
                        <pic:nvPicPr>
                          <pic:cNvPr id="133" name="Picture" descr="122-hypotheses-associations-printable_files/figure-docx/scatter-1-a-1.png"/>
                          <pic:cNvPicPr>
                            <a:picLocks noChangeAspect="1" noChangeArrowheads="1"/>
                          </pic:cNvPicPr>
                        </pic:nvPicPr>
                        <pic:blipFill>
                          <a:blip r:embed="rId26"/>
                          <a:stretch>
                            <a:fillRect/>
                          </a:stretch>
                        </pic:blipFill>
                        <pic:spPr bwMode="auto">
                          <a:xfrm>
                            <a:off x="0" y="0"/>
                            <a:ext cx="3900762" cy="2683326"/>
                          </a:xfrm>
                          <a:prstGeom prst="rect">
                            <a:avLst/>
                          </a:prstGeom>
                          <a:noFill/>
                          <a:ln w="9525">
                            <a:noFill/>
                            <a:headEnd/>
                            <a:tailEnd/>
                          </a:ln>
                        </pic:spPr>
                      </pic:pic>
                    </a:graphicData>
                  </a:graphic>
                </wp:inline>
              </w:drawing>
            </w:r>
          </w:p>
          <w:p w14:paraId="31963330" w14:textId="77777777" w:rsidR="00DB3AA4" w:rsidRDefault="009861C1">
            <w:pPr>
              <w:pStyle w:val="ImageCaption"/>
              <w:spacing w:before="200"/>
            </w:pPr>
            <w:r>
              <w:t>Scatterplots showing whether values on mean accuracy (</w:t>
            </w:r>
            <w:r>
              <w:rPr>
                <w:rStyle w:val="VerbatimChar"/>
              </w:rPr>
              <w:t>mean.acc</w:t>
            </w:r>
            <w:r>
              <w:t>) vary together with values on mean self-rated accuracy (</w:t>
            </w:r>
            <w:r>
              <w:rPr>
                <w:rStyle w:val="VerbatimChar"/>
              </w:rPr>
              <w:t>mean.self</w:t>
            </w:r>
            <w:r>
              <w:t>) for the participants in this sample</w:t>
            </w:r>
          </w:p>
        </w:tc>
      </w:tr>
    </w:tbl>
    <w:p w14:paraId="4A7CA0A1" w14:textId="77777777" w:rsidR="00DB3AA4" w:rsidRDefault="009861C1">
      <w:pPr>
        <w:pStyle w:val="Heading2"/>
      </w:pPr>
      <w:bookmarkStart w:id="50" w:name="Xa7f87efba348400d315cfb7a01b97345a4abfc8"/>
      <w:bookmarkEnd w:id="49"/>
      <w:r>
        <w:t xml:space="preserve">2.42 A scatterplot is a useful way to </w:t>
      </w:r>
      <w:r>
        <w:t>examine if the values of two or more variables vary together</w:t>
      </w:r>
    </w:p>
    <w:p w14:paraId="2A2B189B" w14:textId="77777777" w:rsidR="00DB3AA4" w:rsidRDefault="009861C1">
      <w:pPr>
        <w:pStyle w:val="Compact"/>
        <w:numPr>
          <w:ilvl w:val="0"/>
          <w:numId w:val="56"/>
        </w:numPr>
      </w:pPr>
      <w:r>
        <w:t>Mean accuracy scores vary between 0.0 and 1.0</w:t>
      </w:r>
    </w:p>
    <w:p w14:paraId="525BBD29" w14:textId="77777777" w:rsidR="00DB3AA4" w:rsidRDefault="009861C1">
      <w:pPr>
        <w:pStyle w:val="Compact"/>
        <w:numPr>
          <w:ilvl w:val="0"/>
          <w:numId w:val="56"/>
        </w:numPr>
      </w:pPr>
      <w:r>
        <w:t>The height of each point shows the observed value of accuracy on the y-axis</w:t>
      </w:r>
    </w:p>
    <w:p w14:paraId="2474B958" w14:textId="77777777" w:rsidR="00DB3AA4" w:rsidRDefault="009861C1">
      <w:pPr>
        <w:pStyle w:val="Compact"/>
        <w:numPr>
          <w:ilvl w:val="0"/>
          <w:numId w:val="56"/>
        </w:numPr>
      </w:pPr>
      <w:r>
        <w:t>Self-rated accuracy scores vary between 1 and 9</w:t>
      </w:r>
    </w:p>
    <w:p w14:paraId="2CF72A94" w14:textId="77777777" w:rsidR="00DB3AA4" w:rsidRDefault="009861C1">
      <w:pPr>
        <w:pStyle w:val="Compact"/>
        <w:numPr>
          <w:ilvl w:val="0"/>
          <w:numId w:val="56"/>
        </w:numPr>
      </w:pPr>
      <w:r>
        <w:t>The horizontal position of each point shows the observed value of self-rated accuracy on the x-axis</w:t>
      </w:r>
    </w:p>
    <w:tbl>
      <w:tblPr>
        <w:tblStyle w:val="Table"/>
        <w:tblW w:w="5000" w:type="pct"/>
        <w:tblLook w:val="0000" w:firstRow="0" w:lastRow="0" w:firstColumn="0" w:lastColumn="0" w:noHBand="0" w:noVBand="0"/>
      </w:tblPr>
      <w:tblGrid>
        <w:gridCol w:w="9360"/>
      </w:tblGrid>
      <w:tr w:rsidR="00DB3AA4" w14:paraId="5E3396E5" w14:textId="77777777">
        <w:tc>
          <w:tcPr>
            <w:tcW w:w="0" w:type="auto"/>
          </w:tcPr>
          <w:p w14:paraId="21293FCB" w14:textId="77777777" w:rsidR="00DB3AA4" w:rsidRDefault="009861C1">
            <w:pPr>
              <w:pStyle w:val="Figure"/>
              <w:jc w:val="center"/>
            </w:pPr>
            <w:r>
              <w:rPr>
                <w:noProof/>
              </w:rPr>
              <w:drawing>
                <wp:inline distT="0" distB="0" distL="0" distR="0" wp14:anchorId="040A3C16" wp14:editId="3955EC15">
                  <wp:extent cx="3237470" cy="2916195"/>
                  <wp:effectExtent l="0" t="0" r="1270" b="5080"/>
                  <wp:docPr id="136" name="Picture"/>
                  <wp:cNvGraphicFramePr/>
                  <a:graphic xmlns:a="http://schemas.openxmlformats.org/drawingml/2006/main">
                    <a:graphicData uri="http://schemas.openxmlformats.org/drawingml/2006/picture">
                      <pic:pic xmlns:pic="http://schemas.openxmlformats.org/drawingml/2006/picture">
                        <pic:nvPicPr>
                          <pic:cNvPr id="137" name="Picture" descr="122-hypotheses-associations-printable_files/figure-docx/scatter-1-b-1.png"/>
                          <pic:cNvPicPr>
                            <a:picLocks noChangeAspect="1" noChangeArrowheads="1"/>
                          </pic:cNvPicPr>
                        </pic:nvPicPr>
                        <pic:blipFill>
                          <a:blip r:embed="rId27"/>
                          <a:stretch>
                            <a:fillRect/>
                          </a:stretch>
                        </pic:blipFill>
                        <pic:spPr bwMode="auto">
                          <a:xfrm>
                            <a:off x="0" y="0"/>
                            <a:ext cx="3247109" cy="2924878"/>
                          </a:xfrm>
                          <a:prstGeom prst="rect">
                            <a:avLst/>
                          </a:prstGeom>
                          <a:noFill/>
                          <a:ln w="9525">
                            <a:noFill/>
                            <a:headEnd/>
                            <a:tailEnd/>
                          </a:ln>
                        </pic:spPr>
                      </pic:pic>
                    </a:graphicData>
                  </a:graphic>
                </wp:inline>
              </w:drawing>
            </w:r>
          </w:p>
          <w:p w14:paraId="468101EC" w14:textId="77777777" w:rsidR="00DB3AA4" w:rsidRDefault="009861C1">
            <w:pPr>
              <w:pStyle w:val="ImageCaption"/>
              <w:spacing w:before="200"/>
            </w:pPr>
            <w:r>
              <w:t>Scatterplot showing how values on mean accuracy and mean self-rated accuracy vary together</w:t>
            </w:r>
          </w:p>
        </w:tc>
      </w:tr>
    </w:tbl>
    <w:p w14:paraId="7C30B910" w14:textId="77777777" w:rsidR="00DB3AA4" w:rsidRDefault="009861C1">
      <w:pPr>
        <w:pStyle w:val="Heading2"/>
      </w:pPr>
      <w:bookmarkStart w:id="51" w:name="Xf45118116e6d3a9ab7958e163c2cc1b3416e4cd"/>
      <w:bookmarkEnd w:id="50"/>
      <w:r>
        <w:t>2.43 A scatterplot is a useful way to examine if the values of two or more variables vary together</w:t>
      </w:r>
    </w:p>
    <w:p w14:paraId="74388DE6" w14:textId="77777777" w:rsidR="00DB3AA4" w:rsidRDefault="009861C1">
      <w:pPr>
        <w:pStyle w:val="Compact"/>
        <w:numPr>
          <w:ilvl w:val="0"/>
          <w:numId w:val="57"/>
        </w:numPr>
      </w:pPr>
      <w:r>
        <w:t>We have a sample of 170 people</w:t>
      </w:r>
    </w:p>
    <w:p w14:paraId="38A8B0C2" w14:textId="77777777" w:rsidR="00DB3AA4" w:rsidRDefault="009861C1">
      <w:pPr>
        <w:pStyle w:val="Compact"/>
        <w:numPr>
          <w:ilvl w:val="0"/>
          <w:numId w:val="57"/>
        </w:numPr>
      </w:pPr>
      <w:r>
        <w:t xml:space="preserve">For each person, we have a value for the mean accuracy and a </w:t>
      </w:r>
      <w:r>
        <w:rPr>
          <w:i/>
          <w:iCs/>
        </w:rPr>
        <w:t>paired</w:t>
      </w:r>
      <w:r>
        <w:t xml:space="preserve"> value for the mean self-rated accuracy</w:t>
      </w:r>
    </w:p>
    <w:p w14:paraId="3A91D439" w14:textId="77777777" w:rsidR="00DB3AA4" w:rsidRDefault="009861C1">
      <w:pPr>
        <w:pStyle w:val="Compact"/>
        <w:numPr>
          <w:ilvl w:val="0"/>
          <w:numId w:val="57"/>
        </w:numPr>
      </w:pPr>
      <w:r>
        <w:t>Each point shows the paired data values for a person</w:t>
      </w:r>
    </w:p>
    <w:p w14:paraId="07876F12" w14:textId="77777777" w:rsidR="00DB3AA4" w:rsidRDefault="009861C1">
      <w:pPr>
        <w:pStyle w:val="Compact"/>
        <w:numPr>
          <w:ilvl w:val="0"/>
          <w:numId w:val="57"/>
        </w:numPr>
      </w:pPr>
      <w:r>
        <w:t>In red: someone scored 3.48 on mean self-rated accuracy, 0.57 on mean accuracy</w:t>
      </w:r>
    </w:p>
    <w:tbl>
      <w:tblPr>
        <w:tblStyle w:val="Table"/>
        <w:tblW w:w="5000" w:type="pct"/>
        <w:tblLook w:val="0000" w:firstRow="0" w:lastRow="0" w:firstColumn="0" w:lastColumn="0" w:noHBand="0" w:noVBand="0"/>
      </w:tblPr>
      <w:tblGrid>
        <w:gridCol w:w="9360"/>
      </w:tblGrid>
      <w:tr w:rsidR="00DB3AA4" w14:paraId="1FD2E7FA" w14:textId="77777777">
        <w:tc>
          <w:tcPr>
            <w:tcW w:w="0" w:type="auto"/>
          </w:tcPr>
          <w:p w14:paraId="71BCA947" w14:textId="77777777" w:rsidR="00DB3AA4" w:rsidRDefault="009861C1">
            <w:pPr>
              <w:pStyle w:val="Figure"/>
              <w:jc w:val="center"/>
            </w:pPr>
            <w:r>
              <w:rPr>
                <w:noProof/>
              </w:rPr>
              <w:drawing>
                <wp:inline distT="0" distB="0" distL="0" distR="0" wp14:anchorId="4F8D7BB6" wp14:editId="1AE5A2CC">
                  <wp:extent cx="3262183" cy="3200400"/>
                  <wp:effectExtent l="0" t="0" r="1905" b="0"/>
                  <wp:docPr id="140" name="Picture"/>
                  <wp:cNvGraphicFramePr/>
                  <a:graphic xmlns:a="http://schemas.openxmlformats.org/drawingml/2006/main">
                    <a:graphicData uri="http://schemas.openxmlformats.org/drawingml/2006/picture">
                      <pic:pic xmlns:pic="http://schemas.openxmlformats.org/drawingml/2006/picture">
                        <pic:nvPicPr>
                          <pic:cNvPr id="141" name="Picture" descr="122-hypotheses-associations-printable_files/figure-docx/scatter-1-c-1.png"/>
                          <pic:cNvPicPr>
                            <a:picLocks noChangeAspect="1" noChangeArrowheads="1"/>
                          </pic:cNvPicPr>
                        </pic:nvPicPr>
                        <pic:blipFill>
                          <a:blip r:embed="rId28"/>
                          <a:stretch>
                            <a:fillRect/>
                          </a:stretch>
                        </pic:blipFill>
                        <pic:spPr bwMode="auto">
                          <a:xfrm>
                            <a:off x="0" y="0"/>
                            <a:ext cx="3275231" cy="3213201"/>
                          </a:xfrm>
                          <a:prstGeom prst="rect">
                            <a:avLst/>
                          </a:prstGeom>
                          <a:noFill/>
                          <a:ln w="9525">
                            <a:noFill/>
                            <a:headEnd/>
                            <a:tailEnd/>
                          </a:ln>
                        </pic:spPr>
                      </pic:pic>
                    </a:graphicData>
                  </a:graphic>
                </wp:inline>
              </w:drawing>
            </w:r>
          </w:p>
          <w:p w14:paraId="6DB6FB48" w14:textId="77777777" w:rsidR="00DB3AA4" w:rsidRDefault="009861C1">
            <w:pPr>
              <w:pStyle w:val="ImageCaption"/>
              <w:spacing w:before="200"/>
            </w:pPr>
            <w:r>
              <w:t>Scatterplot showing how values on mean accuracy and mean self-rated accuracy vary together</w:t>
            </w:r>
          </w:p>
        </w:tc>
      </w:tr>
    </w:tbl>
    <w:p w14:paraId="791A2E2B" w14:textId="77777777" w:rsidR="00DB3AA4" w:rsidRDefault="009861C1">
      <w:pPr>
        <w:pStyle w:val="Heading2"/>
      </w:pPr>
      <w:bookmarkStart w:id="52" w:name="lets-take-a-break-2"/>
      <w:bookmarkEnd w:id="51"/>
      <w:r>
        <w:t>2.44 Let’s take a break</w:t>
      </w:r>
    </w:p>
    <w:p w14:paraId="7C6A2B57" w14:textId="77777777" w:rsidR="00DB3AA4" w:rsidRDefault="009861C1">
      <w:pPr>
        <w:pStyle w:val="Compact"/>
        <w:numPr>
          <w:ilvl w:val="0"/>
          <w:numId w:val="58"/>
        </w:numPr>
      </w:pPr>
      <w:r>
        <w:t>End of part 3</w:t>
      </w:r>
    </w:p>
    <w:p w14:paraId="100DB566" w14:textId="77777777" w:rsidR="00DB3AA4" w:rsidRDefault="009861C1">
      <w:pPr>
        <w:pStyle w:val="Heading2"/>
      </w:pPr>
      <w:bookmarkStart w:id="53" w:name="X6d3dba5677e2d42fae58c10af210de6e8435997"/>
      <w:bookmarkEnd w:id="52"/>
      <w:r>
        <w:t>2.45 The R code for a correlation test, bit by bit</w:t>
      </w:r>
    </w:p>
    <w:p w14:paraId="78F4C937" w14:textId="77777777" w:rsidR="00DB3AA4" w:rsidRDefault="009861C1">
      <w:pPr>
        <w:pStyle w:val="SourceCode"/>
      </w:pPr>
      <w:r>
        <w:rPr>
          <w:rStyle w:val="FunctionTok"/>
        </w:rPr>
        <w:t>cor.test</w:t>
      </w:r>
      <w:r>
        <w:rPr>
          <w:rStyle w:val="NormalTok"/>
        </w:rPr>
        <w:t>(clearly.one.subjects</w:t>
      </w:r>
      <w:r>
        <w:rPr>
          <w:rStyle w:val="SpecialCharTok"/>
        </w:rPr>
        <w:t>$</w:t>
      </w:r>
      <w:r>
        <w:rPr>
          <w:rStyle w:val="NormalTok"/>
        </w:rPr>
        <w:t xml:space="preserve">mean.acc, </w:t>
      </w:r>
      <w:r>
        <w:br/>
      </w:r>
      <w:r>
        <w:rPr>
          <w:rStyle w:val="NormalTok"/>
        </w:rPr>
        <w:t xml:space="preserve">         clearly.one.subjects</w:t>
      </w:r>
      <w:r>
        <w:rPr>
          <w:rStyle w:val="SpecialCharTok"/>
        </w:rPr>
        <w:t>$</w:t>
      </w:r>
      <w:r>
        <w:rPr>
          <w:rStyle w:val="NormalTok"/>
        </w:rPr>
        <w:t>mean.self,</w:t>
      </w:r>
      <w:r>
        <w:br/>
      </w:r>
      <w:r>
        <w:rPr>
          <w:rStyle w:val="NormalTok"/>
        </w:rPr>
        <w:t xml:space="preserve">         </w:t>
      </w:r>
      <w:r>
        <w:rPr>
          <w:rStyle w:val="AttributeTok"/>
        </w:rPr>
        <w:t>method =</w:t>
      </w:r>
      <w:r>
        <w:rPr>
          <w:rStyle w:val="NormalTok"/>
        </w:rPr>
        <w:t xml:space="preserve"> </w:t>
      </w:r>
      <w:r>
        <w:rPr>
          <w:rStyle w:val="StringTok"/>
        </w:rPr>
        <w:t>"pearson"</w:t>
      </w:r>
      <w:r>
        <w:rPr>
          <w:rStyle w:val="NormalTok"/>
        </w:rPr>
        <w:t>)</w:t>
      </w:r>
    </w:p>
    <w:p w14:paraId="61D847E7" w14:textId="77777777" w:rsidR="00DB3AA4" w:rsidRDefault="009861C1">
      <w:pPr>
        <w:pStyle w:val="Compact"/>
        <w:numPr>
          <w:ilvl w:val="0"/>
          <w:numId w:val="59"/>
        </w:numPr>
      </w:pPr>
      <w:r>
        <w:t xml:space="preserve">We specify the </w:t>
      </w:r>
      <w:r>
        <w:rPr>
          <w:rStyle w:val="VerbatimChar"/>
        </w:rPr>
        <w:t>cor.test</w:t>
      </w:r>
      <w:r>
        <w:t xml:space="preserve"> function, and name one variable </w:t>
      </w:r>
      <w:r>
        <w:rPr>
          <w:rStyle w:val="VerbatimChar"/>
        </w:rPr>
        <w:t>clearly.one.subjects$mean.acc</w:t>
      </w:r>
    </w:p>
    <w:p w14:paraId="414B4BC0" w14:textId="77777777" w:rsidR="00DB3AA4" w:rsidRDefault="009861C1">
      <w:pPr>
        <w:pStyle w:val="Compact"/>
        <w:numPr>
          <w:ilvl w:val="0"/>
          <w:numId w:val="59"/>
        </w:numPr>
      </w:pPr>
      <w:r>
        <w:t xml:space="preserve">Then we name the second variable </w:t>
      </w:r>
      <w:r>
        <w:rPr>
          <w:rStyle w:val="VerbatimChar"/>
        </w:rPr>
        <w:t>clearly.one.subjects$mean.self</w:t>
      </w:r>
    </w:p>
    <w:p w14:paraId="00A5CEA2" w14:textId="77777777" w:rsidR="00DB3AA4" w:rsidRDefault="009861C1">
      <w:pPr>
        <w:pStyle w:val="Compact"/>
        <w:numPr>
          <w:ilvl w:val="0"/>
          <w:numId w:val="59"/>
        </w:numPr>
      </w:pPr>
      <w:r>
        <w:t xml:space="preserve">Last we specify the correlation </w:t>
      </w:r>
      <w:r>
        <w:rPr>
          <w:rStyle w:val="VerbatimChar"/>
        </w:rPr>
        <w:t>method = "pearson"</w:t>
      </w:r>
      <w:r>
        <w:t xml:space="preserve"> because we have a choice</w:t>
      </w:r>
    </w:p>
    <w:p w14:paraId="73F4D412" w14:textId="77777777" w:rsidR="00DB3AA4" w:rsidRDefault="009861C1">
      <w:pPr>
        <w:pStyle w:val="Heading2"/>
      </w:pPr>
      <w:bookmarkStart w:id="54" w:name="Xf7cbbc0d3a5642bb472df4843352bb2f316a12e"/>
      <w:bookmarkEnd w:id="53"/>
      <w:r>
        <w:t>2.46 Identifying the key information in the results from one correlation test</w:t>
      </w:r>
    </w:p>
    <w:p w14:paraId="1278B1BA" w14:textId="77777777" w:rsidR="00DB3AA4" w:rsidRDefault="009861C1">
      <w:pPr>
        <w:pStyle w:val="Compact"/>
        <w:numPr>
          <w:ilvl w:val="0"/>
          <w:numId w:val="60"/>
        </w:numPr>
      </w:pPr>
      <w:r>
        <w:t xml:space="preserve">We look at the value of the correlation (here, </w:t>
      </w:r>
      <w:r>
        <w:rPr>
          <w:rStyle w:val="VerbatimChar"/>
        </w:rPr>
        <w:t>cor</w:t>
      </w:r>
      <w:r>
        <w:t>) and the p-value</w:t>
      </w:r>
    </w:p>
    <w:p w14:paraId="3B46DCE6" w14:textId="77777777" w:rsidR="00DB3AA4" w:rsidRDefault="009861C1">
      <w:pPr>
        <w:pStyle w:val="Compact"/>
        <w:numPr>
          <w:ilvl w:val="0"/>
          <w:numId w:val="60"/>
        </w:numPr>
      </w:pPr>
      <w:r>
        <w:t xml:space="preserve">We can see that the correlation statistic is positive </w:t>
      </w:r>
      <w:r>
        <w:rPr>
          <w:rStyle w:val="VerbatimChar"/>
        </w:rPr>
        <w:t>cor = .4863771</w:t>
      </w:r>
      <w:r>
        <w:t xml:space="preserve"> which we round to </w:t>
      </w:r>
      <m:oMath>
        <m:r>
          <w:rPr>
            <w:rFonts w:ascii="Cambria Math" w:hAnsi="Cambria Math"/>
          </w:rPr>
          <m:t>cor</m:t>
        </m:r>
        <m:r>
          <m:rPr>
            <m:sty m:val="p"/>
          </m:rPr>
          <w:rPr>
            <w:rFonts w:ascii="Cambria Math" w:hAnsi="Cambria Math"/>
          </w:rPr>
          <m:t>=</m:t>
        </m:r>
        <m:r>
          <w:rPr>
            <w:rFonts w:ascii="Cambria Math" w:hAnsi="Cambria Math"/>
          </w:rPr>
          <m:t>.49</m:t>
        </m:r>
      </m:oMath>
    </w:p>
    <w:p w14:paraId="28954377" w14:textId="77777777" w:rsidR="00DB3AA4" w:rsidRDefault="009861C1">
      <w:pPr>
        <w:pStyle w:val="Compact"/>
        <w:numPr>
          <w:ilvl w:val="0"/>
          <w:numId w:val="60"/>
        </w:numPr>
      </w:pPr>
      <w:r>
        <w:t xml:space="preserve">And </w:t>
      </w:r>
      <w:r>
        <w:rPr>
          <w:rStyle w:val="VerbatimChar"/>
        </w:rPr>
        <w:t>p-value = 2.026e-11</w:t>
      </w:r>
      <w:r>
        <w:t xml:space="preserve"> indicating that the correlation is </w:t>
      </w:r>
      <w:r>
        <w:rPr>
          <w:i/>
          <w:iCs/>
        </w:rPr>
        <w:t>significant</w:t>
      </w:r>
      <w:r>
        <w:t xml:space="preserve"> </w:t>
      </w:r>
      <m:oMath>
        <m:r>
          <w:rPr>
            <w:rFonts w:ascii="Cambria Math" w:hAnsi="Cambria Math"/>
          </w:rPr>
          <m:t>p</m:t>
        </m:r>
        <m:r>
          <m:rPr>
            <m:sty m:val="p"/>
          </m:rPr>
          <w:rPr>
            <w:rFonts w:ascii="Cambria Math" w:hAnsi="Cambria Math"/>
          </w:rPr>
          <m:t>&lt;</m:t>
        </m:r>
        <m:r>
          <w:rPr>
            <w:rFonts w:ascii="Cambria Math" w:hAnsi="Cambria Math"/>
          </w:rPr>
          <m:t>.001</m:t>
        </m:r>
      </m:oMath>
    </w:p>
    <w:p w14:paraId="0149F2E4" w14:textId="77777777" w:rsidR="00DB3AA4" w:rsidRDefault="009861C1">
      <w:pPr>
        <w:pStyle w:val="SourceCode"/>
      </w:pPr>
      <w:r>
        <w:rPr>
          <w:rStyle w:val="FunctionTok"/>
        </w:rPr>
        <w:t>cor.test</w:t>
      </w:r>
      <w:r>
        <w:rPr>
          <w:rStyle w:val="NormalTok"/>
        </w:rPr>
        <w:t>(clearly.one.subjects</w:t>
      </w:r>
      <w:r>
        <w:rPr>
          <w:rStyle w:val="SpecialCharTok"/>
        </w:rPr>
        <w:t>$</w:t>
      </w:r>
      <w:r>
        <w:rPr>
          <w:rStyle w:val="NormalTok"/>
        </w:rPr>
        <w:t xml:space="preserve">mean.acc, </w:t>
      </w:r>
      <w:r>
        <w:br/>
      </w:r>
      <w:r>
        <w:rPr>
          <w:rStyle w:val="NormalTok"/>
        </w:rPr>
        <w:t xml:space="preserve">         clearly.one.subjects</w:t>
      </w:r>
      <w:r>
        <w:rPr>
          <w:rStyle w:val="SpecialCharTok"/>
        </w:rPr>
        <w:t>$</w:t>
      </w:r>
      <w:r>
        <w:rPr>
          <w:rStyle w:val="NormalTok"/>
        </w:rPr>
        <w:t xml:space="preserve">mean.self, </w:t>
      </w:r>
      <w:r>
        <w:br/>
      </w:r>
      <w:r>
        <w:rPr>
          <w:rStyle w:val="NormalTok"/>
        </w:rPr>
        <w:t xml:space="preserve">         </w:t>
      </w:r>
      <w:r>
        <w:rPr>
          <w:rStyle w:val="AttributeTok"/>
        </w:rPr>
        <w:t>method =</w:t>
      </w:r>
      <w:r>
        <w:rPr>
          <w:rStyle w:val="NormalTok"/>
        </w:rPr>
        <w:t xml:space="preserve"> </w:t>
      </w:r>
      <w:r>
        <w:rPr>
          <w:rStyle w:val="StringTok"/>
        </w:rPr>
        <w:t>"pearson"</w:t>
      </w:r>
      <w:r>
        <w:rPr>
          <w:rStyle w:val="NormalTok"/>
        </w:rPr>
        <w:t>)</w:t>
      </w:r>
    </w:p>
    <w:p w14:paraId="0CF7D352" w14:textId="77777777" w:rsidR="00DB3AA4" w:rsidRDefault="009861C1">
      <w:pPr>
        <w:pStyle w:val="SourceCode"/>
      </w:pPr>
      <w:r>
        <w:br/>
      </w:r>
      <w:r>
        <w:rPr>
          <w:rStyle w:val="VerbatimChar"/>
        </w:rPr>
        <w:t xml:space="preserve">    Pearson's product-moment correlation</w:t>
      </w:r>
      <w:r>
        <w:br/>
      </w:r>
      <w:r>
        <w:br/>
      </w:r>
      <w:r>
        <w:rPr>
          <w:rStyle w:val="VerbatimChar"/>
        </w:rPr>
        <w:t>data:  clearly.one.subjects$mean.acc and clearly.one.subjects$mean.self</w:t>
      </w:r>
      <w:r>
        <w:br/>
      </w:r>
      <w:r>
        <w:rPr>
          <w:rStyle w:val="VerbatimChar"/>
        </w:rPr>
        <w:t>t = 7.1936, df = 167, p-value = 2.026e-11</w:t>
      </w:r>
      <w:r>
        <w:br/>
      </w:r>
      <w:r>
        <w:rPr>
          <w:rStyle w:val="VerbatimChar"/>
        </w:rPr>
        <w:t>alternative hypothesis: true correlation is not equal to 0</w:t>
      </w:r>
      <w:r>
        <w:br/>
      </w:r>
      <w:r>
        <w:rPr>
          <w:rStyle w:val="VerbatimChar"/>
        </w:rPr>
        <w:t>95 percent confidence interval:</w:t>
      </w:r>
      <w:r>
        <w:br/>
      </w:r>
      <w:r>
        <w:rPr>
          <w:rStyle w:val="VerbatimChar"/>
        </w:rPr>
        <w:t xml:space="preserve"> 0.3619961 0.5937425</w:t>
      </w:r>
      <w:r>
        <w:br/>
      </w:r>
      <w:r>
        <w:rPr>
          <w:rStyle w:val="VerbatimChar"/>
        </w:rPr>
        <w:t>sample estimates:</w:t>
      </w:r>
      <w:r>
        <w:br/>
      </w:r>
      <w:r>
        <w:rPr>
          <w:rStyle w:val="VerbatimChar"/>
        </w:rPr>
        <w:t xml:space="preserve">      cor </w:t>
      </w:r>
      <w:r>
        <w:br/>
      </w:r>
      <w:r>
        <w:rPr>
          <w:rStyle w:val="VerbatimChar"/>
        </w:rPr>
        <w:t xml:space="preserve">0.4863771 </w:t>
      </w:r>
    </w:p>
    <w:p w14:paraId="1A72B700" w14:textId="77777777" w:rsidR="00DB3AA4" w:rsidRDefault="009861C1">
      <w:pPr>
        <w:pStyle w:val="Heading2"/>
      </w:pPr>
      <w:bookmarkStart w:id="55" w:name="reporting-a-correlation"/>
      <w:bookmarkEnd w:id="54"/>
      <w:r>
        <w:t>2.47 Reporting a correlation</w:t>
      </w:r>
    </w:p>
    <w:p w14:paraId="3DE3418C" w14:textId="77777777" w:rsidR="00DB3AA4" w:rsidRDefault="009861C1">
      <w:pPr>
        <w:pStyle w:val="Compact"/>
        <w:numPr>
          <w:ilvl w:val="0"/>
          <w:numId w:val="61"/>
        </w:numPr>
      </w:pPr>
      <w:r>
        <w:t>Usually, we report a correlation like this:</w:t>
      </w:r>
    </w:p>
    <w:p w14:paraId="52565F14" w14:textId="77777777" w:rsidR="00DB3AA4" w:rsidRDefault="009861C1">
      <w:pPr>
        <w:pStyle w:val="BlockText"/>
      </w:pPr>
      <w:r>
        <w:t>Mean accuracy and mean self-rated accuracy were significantly correlated (</w:t>
      </w:r>
      <m:oMath>
        <m:r>
          <w:rPr>
            <w:rFonts w:ascii="Cambria Math" w:hAnsi="Cambria Math"/>
          </w:rPr>
          <m:t>r</m:t>
        </m:r>
        <m:d>
          <m:dPr>
            <m:ctrlPr>
              <w:rPr>
                <w:rFonts w:ascii="Cambria Math" w:hAnsi="Cambria Math"/>
              </w:rPr>
            </m:ctrlPr>
          </m:dPr>
          <m:e>
            <m:r>
              <w:rPr>
                <w:rFonts w:ascii="Cambria Math" w:hAnsi="Cambria Math"/>
              </w:rPr>
              <m:t>167</m:t>
            </m:r>
          </m:e>
        </m:d>
        <m:r>
          <m:rPr>
            <m:sty m:val="p"/>
          </m:rPr>
          <w:rPr>
            <w:rFonts w:ascii="Cambria Math" w:hAnsi="Cambria Math"/>
          </w:rPr>
          <m:t>=</m:t>
        </m:r>
        <m:r>
          <w:rPr>
            <w:rFonts w:ascii="Cambria Math" w:hAnsi="Cambria Math"/>
          </w:rPr>
          <m:t>.49</m:t>
        </m:r>
        <m:r>
          <m:rPr>
            <m:sty m:val="p"/>
          </m:rPr>
          <w:rPr>
            <w:rFonts w:ascii="Cambria Math" w:hAnsi="Cambria Math"/>
          </w:rPr>
          <m:t>,</m:t>
        </m:r>
        <m:r>
          <w:rPr>
            <w:rFonts w:ascii="Cambria Math" w:hAnsi="Cambria Math"/>
          </w:rPr>
          <m:t>p</m:t>
        </m:r>
        <m:r>
          <m:rPr>
            <m:sty m:val="p"/>
          </m:rPr>
          <w:rPr>
            <w:rFonts w:ascii="Cambria Math" w:hAnsi="Cambria Math"/>
          </w:rPr>
          <m:t>&lt;</m:t>
        </m:r>
        <m:r>
          <w:rPr>
            <w:rFonts w:ascii="Cambria Math" w:hAnsi="Cambria Math"/>
          </w:rPr>
          <m:t>.001</m:t>
        </m:r>
      </m:oMath>
      <w:r>
        <w:t>). Higher mean accuracy scores are associated with higher mean self-rated accuracy scores.</w:t>
      </w:r>
    </w:p>
    <w:p w14:paraId="568A61E0" w14:textId="77777777" w:rsidR="00DB3AA4" w:rsidRDefault="009861C1">
      <w:pPr>
        <w:pStyle w:val="Heading2"/>
      </w:pPr>
      <w:bookmarkStart w:id="56" w:name="Xe11923029c1724547211df9afc73fe03aa63f69"/>
      <w:bookmarkEnd w:id="55"/>
      <w:r>
        <w:t>2.48 Interpreting correlations with the help of visualization</w:t>
      </w:r>
    </w:p>
    <w:p w14:paraId="15D99F86" w14:textId="77777777" w:rsidR="00DB3AA4" w:rsidRDefault="009861C1">
      <w:pPr>
        <w:pStyle w:val="Compact"/>
        <w:numPr>
          <w:ilvl w:val="0"/>
          <w:numId w:val="62"/>
        </w:numPr>
      </w:pPr>
      <w:r>
        <w:t xml:space="preserve">The correlation statistic is positive in sign and moderate in size, about </w:t>
      </w:r>
      <m:oMath>
        <m:r>
          <w:rPr>
            <w:rFonts w:ascii="Cambria Math" w:hAnsi="Cambria Math"/>
          </w:rPr>
          <m:t>r</m:t>
        </m:r>
        <m:r>
          <m:rPr>
            <m:sty m:val="p"/>
          </m:rPr>
          <w:rPr>
            <w:rFonts w:ascii="Cambria Math" w:hAnsi="Cambria Math"/>
          </w:rPr>
          <m:t>=</m:t>
        </m:r>
        <m:r>
          <w:rPr>
            <w:rFonts w:ascii="Cambria Math" w:hAnsi="Cambria Math"/>
          </w:rPr>
          <m:t>.49</m:t>
        </m:r>
      </m:oMath>
    </w:p>
    <w:p w14:paraId="58C9A6A7" w14:textId="77777777" w:rsidR="00DB3AA4" w:rsidRDefault="009861C1">
      <w:pPr>
        <w:pStyle w:val="Compact"/>
        <w:numPr>
          <w:ilvl w:val="0"/>
          <w:numId w:val="62"/>
        </w:numPr>
      </w:pPr>
      <w:r>
        <w:t>We can see that higher mean accuracy (</w:t>
      </w:r>
      <w:r>
        <w:rPr>
          <w:rStyle w:val="VerbatimChar"/>
        </w:rPr>
        <w:t>mean.acc</w:t>
      </w:r>
      <w:r>
        <w:t>) scores are associated with higher mean self-rated accuracy (</w:t>
      </w:r>
      <w:r>
        <w:rPr>
          <w:rStyle w:val="VerbatimChar"/>
        </w:rPr>
        <w:t>mean.self</w:t>
      </w:r>
      <w:r>
        <w:t>) scores</w:t>
      </w:r>
    </w:p>
    <w:tbl>
      <w:tblPr>
        <w:tblStyle w:val="Table"/>
        <w:tblW w:w="5000" w:type="pct"/>
        <w:tblLook w:val="0000" w:firstRow="0" w:lastRow="0" w:firstColumn="0" w:lastColumn="0" w:noHBand="0" w:noVBand="0"/>
      </w:tblPr>
      <w:tblGrid>
        <w:gridCol w:w="9360"/>
      </w:tblGrid>
      <w:tr w:rsidR="00DB3AA4" w14:paraId="53332DCC" w14:textId="77777777">
        <w:tc>
          <w:tcPr>
            <w:tcW w:w="0" w:type="auto"/>
          </w:tcPr>
          <w:p w14:paraId="4B0B3FBD" w14:textId="77777777" w:rsidR="00DB3AA4" w:rsidRDefault="009861C1">
            <w:pPr>
              <w:pStyle w:val="Figure"/>
              <w:jc w:val="center"/>
            </w:pPr>
            <w:r>
              <w:rPr>
                <w:noProof/>
              </w:rPr>
              <w:drawing>
                <wp:inline distT="0" distB="0" distL="0" distR="0" wp14:anchorId="1DA20EE7" wp14:editId="42C0016E">
                  <wp:extent cx="2594919" cy="2434281"/>
                  <wp:effectExtent l="0" t="0" r="0" b="4445"/>
                  <wp:docPr id="148" name="Picture"/>
                  <wp:cNvGraphicFramePr/>
                  <a:graphic xmlns:a="http://schemas.openxmlformats.org/drawingml/2006/main">
                    <a:graphicData uri="http://schemas.openxmlformats.org/drawingml/2006/picture">
                      <pic:pic xmlns:pic="http://schemas.openxmlformats.org/drawingml/2006/picture">
                        <pic:nvPicPr>
                          <pic:cNvPr id="149" name="Picture" descr="122-hypotheses-associations-printable_files/figure-docx/scatter-1-d-1.png"/>
                          <pic:cNvPicPr>
                            <a:picLocks noChangeAspect="1" noChangeArrowheads="1"/>
                          </pic:cNvPicPr>
                        </pic:nvPicPr>
                        <pic:blipFill>
                          <a:blip r:embed="rId27"/>
                          <a:stretch>
                            <a:fillRect/>
                          </a:stretch>
                        </pic:blipFill>
                        <pic:spPr bwMode="auto">
                          <a:xfrm>
                            <a:off x="0" y="0"/>
                            <a:ext cx="2612316" cy="2450601"/>
                          </a:xfrm>
                          <a:prstGeom prst="rect">
                            <a:avLst/>
                          </a:prstGeom>
                          <a:noFill/>
                          <a:ln w="9525">
                            <a:noFill/>
                            <a:headEnd/>
                            <a:tailEnd/>
                          </a:ln>
                        </pic:spPr>
                      </pic:pic>
                    </a:graphicData>
                  </a:graphic>
                </wp:inline>
              </w:drawing>
            </w:r>
          </w:p>
          <w:p w14:paraId="09992528" w14:textId="77777777" w:rsidR="00DB3AA4" w:rsidRDefault="009861C1">
            <w:pPr>
              <w:pStyle w:val="ImageCaption"/>
              <w:spacing w:before="200"/>
            </w:pPr>
            <w:r>
              <w:t>Scatterplot showing how values on mean accuracy and mean self-rated accuracy vary together</w:t>
            </w:r>
          </w:p>
        </w:tc>
      </w:tr>
    </w:tbl>
    <w:p w14:paraId="6D70C2C6" w14:textId="77777777" w:rsidR="00DB3AA4" w:rsidRDefault="009861C1">
      <w:pPr>
        <w:pStyle w:val="Heading2"/>
      </w:pPr>
      <w:bookmarkStart w:id="57" w:name="X07c92ffbdd90c210d0aa84a9be799436abfe514"/>
      <w:bookmarkEnd w:id="56"/>
      <w:r>
        <w:t>2.49 What will different kinds of correlations look like?</w:t>
      </w:r>
    </w:p>
    <w:p w14:paraId="19ED13B4" w14:textId="77777777" w:rsidR="00DB3AA4" w:rsidRDefault="009861C1">
      <w:pPr>
        <w:pStyle w:val="FirstParagraph"/>
      </w:pPr>
      <w:r>
        <w:t xml:space="preserve">We can simulate data to demonstrate: </w:t>
      </w:r>
      <w:r>
        <w:rPr>
          <w:b/>
          <w:bCs/>
        </w:rPr>
        <w:t>(left)</w:t>
      </w:r>
      <w:r>
        <w:t xml:space="preserve"> the correlation is positive, </w:t>
      </w:r>
      <m:oMath>
        <m:r>
          <w:rPr>
            <w:rFonts w:ascii="Cambria Math" w:hAnsi="Cambria Math"/>
          </w:rPr>
          <m:t>r</m:t>
        </m:r>
        <m:r>
          <m:rPr>
            <m:sty m:val="p"/>
          </m:rPr>
          <w:rPr>
            <w:rFonts w:ascii="Cambria Math" w:hAnsi="Cambria Math"/>
          </w:rPr>
          <m:t>=</m:t>
        </m:r>
        <m:r>
          <w:rPr>
            <w:rFonts w:ascii="Cambria Math" w:hAnsi="Cambria Math"/>
          </w:rPr>
          <m:t>.5</m:t>
        </m:r>
      </m:oMath>
      <w:r>
        <w:t xml:space="preserve">; </w:t>
      </w:r>
      <w:r>
        <w:rPr>
          <w:b/>
          <w:bCs/>
        </w:rPr>
        <w:t>(right)</w:t>
      </w:r>
      <w:r>
        <w:t xml:space="preserve"> the correlation is negative, </w:t>
      </w:r>
      <m:oMath>
        <m:r>
          <w:rPr>
            <w:rFonts w:ascii="Cambria Math" w:hAnsi="Cambria Math"/>
          </w:rPr>
          <m:t>r</m:t>
        </m:r>
        <m:r>
          <m:rPr>
            <m:sty m:val="p"/>
          </m:rPr>
          <w:rPr>
            <w:rFonts w:ascii="Cambria Math" w:hAnsi="Cambria Math"/>
          </w:rPr>
          <m:t>=-</m:t>
        </m:r>
        <m:r>
          <w:rPr>
            <w:rFonts w:ascii="Cambria Math" w:hAnsi="Cambria Math"/>
          </w:rPr>
          <m:t>.5</m:t>
        </m:r>
      </m:oMath>
    </w:p>
    <w:tbl>
      <w:tblPr>
        <w:tblStyle w:val="Table"/>
        <w:tblW w:w="5000" w:type="pct"/>
        <w:tblLook w:val="0000" w:firstRow="0" w:lastRow="0" w:firstColumn="0" w:lastColumn="0" w:noHBand="0" w:noVBand="0"/>
      </w:tblPr>
      <w:tblGrid>
        <w:gridCol w:w="9360"/>
      </w:tblGrid>
      <w:tr w:rsidR="00DB3AA4" w14:paraId="6690E246" w14:textId="77777777">
        <w:tc>
          <w:tcPr>
            <w:tcW w:w="0" w:type="auto"/>
          </w:tcPr>
          <w:p w14:paraId="371997EA" w14:textId="77777777" w:rsidR="00DB3AA4" w:rsidRDefault="009861C1">
            <w:pPr>
              <w:pStyle w:val="Figure"/>
              <w:jc w:val="center"/>
            </w:pPr>
            <w:r>
              <w:rPr>
                <w:noProof/>
              </w:rPr>
              <w:drawing>
                <wp:inline distT="0" distB="0" distL="0" distR="0" wp14:anchorId="5B38FE20" wp14:editId="2E80FBE1">
                  <wp:extent cx="4300151" cy="3286897"/>
                  <wp:effectExtent l="0" t="0" r="5715" b="2540"/>
                  <wp:docPr id="152" name="Picture"/>
                  <wp:cNvGraphicFramePr/>
                  <a:graphic xmlns:a="http://schemas.openxmlformats.org/drawingml/2006/main">
                    <a:graphicData uri="http://schemas.openxmlformats.org/drawingml/2006/picture">
                      <pic:pic xmlns:pic="http://schemas.openxmlformats.org/drawingml/2006/picture">
                        <pic:nvPicPr>
                          <pic:cNvPr id="153" name="Picture" descr="122-hypotheses-associations-printable_files/figure-docx/scatter-sim-a-1.png"/>
                          <pic:cNvPicPr>
                            <a:picLocks noChangeAspect="1" noChangeArrowheads="1"/>
                          </pic:cNvPicPr>
                        </pic:nvPicPr>
                        <pic:blipFill>
                          <a:blip r:embed="rId29"/>
                          <a:stretch>
                            <a:fillRect/>
                          </a:stretch>
                        </pic:blipFill>
                        <pic:spPr bwMode="auto">
                          <a:xfrm>
                            <a:off x="0" y="0"/>
                            <a:ext cx="4307445" cy="3292472"/>
                          </a:xfrm>
                          <a:prstGeom prst="rect">
                            <a:avLst/>
                          </a:prstGeom>
                          <a:noFill/>
                          <a:ln w="9525">
                            <a:noFill/>
                            <a:headEnd/>
                            <a:tailEnd/>
                          </a:ln>
                        </pic:spPr>
                      </pic:pic>
                    </a:graphicData>
                  </a:graphic>
                </wp:inline>
              </w:drawing>
            </w:r>
          </w:p>
          <w:p w14:paraId="6BE5B656" w14:textId="77777777" w:rsidR="00DB3AA4" w:rsidRDefault="009861C1">
            <w:pPr>
              <w:pStyle w:val="ImageCaption"/>
              <w:spacing w:before="200"/>
            </w:pPr>
            <w:r>
              <w:t xml:space="preserve">Scatterplots showing how simulated data values on mean accuracy and mean self-rated accuracy </w:t>
            </w:r>
            <w:r>
              <w:rPr>
                <w:iCs/>
              </w:rPr>
              <w:t>could</w:t>
            </w:r>
            <w:r>
              <w:t xml:space="preserve"> vary together given positive or negative correlations</w:t>
            </w:r>
          </w:p>
        </w:tc>
      </w:tr>
    </w:tbl>
    <w:p w14:paraId="5F4579F5" w14:textId="77777777" w:rsidR="00DB3AA4" w:rsidRDefault="009861C1">
      <w:pPr>
        <w:pStyle w:val="Heading2"/>
      </w:pPr>
      <w:bookmarkStart w:id="58" w:name="X62f0232def7585d991b723202bf4e0700da78e0"/>
      <w:bookmarkEnd w:id="57"/>
      <w:r>
        <w:t>2.50 We can also imagine – again with simulated data – what correlations of increasing size might look like</w:t>
      </w:r>
    </w:p>
    <w:tbl>
      <w:tblPr>
        <w:tblStyle w:val="Table"/>
        <w:tblW w:w="5000" w:type="pct"/>
        <w:tblLook w:val="0000" w:firstRow="0" w:lastRow="0" w:firstColumn="0" w:lastColumn="0" w:noHBand="0" w:noVBand="0"/>
      </w:tblPr>
      <w:tblGrid>
        <w:gridCol w:w="9360"/>
      </w:tblGrid>
      <w:tr w:rsidR="00DB3AA4" w14:paraId="0979B179" w14:textId="77777777">
        <w:tc>
          <w:tcPr>
            <w:tcW w:w="0" w:type="auto"/>
          </w:tcPr>
          <w:p w14:paraId="0764A6BD" w14:textId="77777777" w:rsidR="00DB3AA4" w:rsidRDefault="009861C1">
            <w:pPr>
              <w:pStyle w:val="Figure"/>
              <w:jc w:val="center"/>
            </w:pPr>
            <w:r>
              <w:rPr>
                <w:noProof/>
              </w:rPr>
              <w:drawing>
                <wp:inline distT="0" distB="0" distL="0" distR="0" wp14:anchorId="457038B6" wp14:editId="7D3C7927">
                  <wp:extent cx="5334000" cy="1555750"/>
                  <wp:effectExtent l="0" t="0" r="0" b="0"/>
                  <wp:docPr id="156" name="Picture"/>
                  <wp:cNvGraphicFramePr/>
                  <a:graphic xmlns:a="http://schemas.openxmlformats.org/drawingml/2006/main">
                    <a:graphicData uri="http://schemas.openxmlformats.org/drawingml/2006/picture">
                      <pic:pic xmlns:pic="http://schemas.openxmlformats.org/drawingml/2006/picture">
                        <pic:nvPicPr>
                          <pic:cNvPr id="157" name="Picture" descr="122-hypotheses-associations-printable_files/figure-docx/scatter-sim-b-1.png"/>
                          <pic:cNvPicPr>
                            <a:picLocks noChangeAspect="1" noChangeArrowheads="1"/>
                          </pic:cNvPicPr>
                        </pic:nvPicPr>
                        <pic:blipFill>
                          <a:blip r:embed="rId30"/>
                          <a:stretch>
                            <a:fillRect/>
                          </a:stretch>
                        </pic:blipFill>
                        <pic:spPr bwMode="auto">
                          <a:xfrm>
                            <a:off x="0" y="0"/>
                            <a:ext cx="5334000" cy="1555750"/>
                          </a:xfrm>
                          <a:prstGeom prst="rect">
                            <a:avLst/>
                          </a:prstGeom>
                          <a:noFill/>
                          <a:ln w="9525">
                            <a:noFill/>
                            <a:headEnd/>
                            <a:tailEnd/>
                          </a:ln>
                        </pic:spPr>
                      </pic:pic>
                    </a:graphicData>
                  </a:graphic>
                </wp:inline>
              </w:drawing>
            </w:r>
          </w:p>
          <w:p w14:paraId="3B5D685E" w14:textId="77777777" w:rsidR="00DB3AA4" w:rsidRDefault="009861C1">
            <w:pPr>
              <w:pStyle w:val="ImageCaption"/>
              <w:spacing w:before="200"/>
            </w:pPr>
            <w:r>
              <w:t xml:space="preserve">Scatterplots showing how simulated data values on mean accuracy and mean self-rated accuracy </w:t>
            </w:r>
            <w:r>
              <w:rPr>
                <w:iCs/>
              </w:rPr>
              <w:t>could</w:t>
            </w:r>
            <w:r>
              <w:t xml:space="preserve"> vary together given positive correlations of increasing size</w:t>
            </w:r>
          </w:p>
        </w:tc>
      </w:tr>
    </w:tbl>
    <w:p w14:paraId="1C9A21D6" w14:textId="77777777" w:rsidR="00DB3AA4" w:rsidRDefault="009861C1">
      <w:pPr>
        <w:pStyle w:val="Heading2"/>
      </w:pPr>
      <w:bookmarkStart w:id="59" w:name="summary"/>
      <w:bookmarkEnd w:id="58"/>
      <w:r>
        <w:t>2.51 Summary</w:t>
      </w:r>
    </w:p>
    <w:p w14:paraId="6010CF07" w14:textId="77777777" w:rsidR="00DB3AA4" w:rsidRDefault="009861C1">
      <w:pPr>
        <w:pStyle w:val="Compact"/>
        <w:numPr>
          <w:ilvl w:val="0"/>
          <w:numId w:val="63"/>
        </w:numPr>
      </w:pPr>
      <w:r>
        <w:t>We are often interested in whether or how variation in the values of two variables are associated</w:t>
      </w:r>
    </w:p>
    <w:p w14:paraId="7FE339E6" w14:textId="77777777" w:rsidR="00DB3AA4" w:rsidRDefault="009861C1">
      <w:pPr>
        <w:pStyle w:val="Compact"/>
        <w:numPr>
          <w:ilvl w:val="0"/>
          <w:numId w:val="63"/>
        </w:numPr>
      </w:pPr>
      <w:r>
        <w:t>We can visualize the distribution of values in any one variable using histograms</w:t>
      </w:r>
    </w:p>
    <w:p w14:paraId="4B311E25" w14:textId="77777777" w:rsidR="00DB3AA4" w:rsidRDefault="009861C1">
      <w:pPr>
        <w:pStyle w:val="Compact"/>
        <w:numPr>
          <w:ilvl w:val="0"/>
          <w:numId w:val="63"/>
        </w:numPr>
      </w:pPr>
      <w:r>
        <w:t>We visualize the association of values in two variables using scatterplots</w:t>
      </w:r>
    </w:p>
    <w:p w14:paraId="365E595E" w14:textId="77777777" w:rsidR="00DB3AA4" w:rsidRDefault="009861C1">
      <w:pPr>
        <w:pStyle w:val="Compact"/>
        <w:numPr>
          <w:ilvl w:val="0"/>
          <w:numId w:val="63"/>
        </w:numPr>
      </w:pPr>
      <w:r>
        <w:t>We conduct correlation tests to examine the sign (positive or negative) and the strength of the association</w:t>
      </w:r>
    </w:p>
    <w:p w14:paraId="5C974283" w14:textId="77777777" w:rsidR="00DB3AA4" w:rsidRDefault="009861C1">
      <w:pPr>
        <w:pStyle w:val="Compact"/>
        <w:numPr>
          <w:ilvl w:val="0"/>
          <w:numId w:val="63"/>
        </w:numPr>
      </w:pPr>
      <w:r>
        <w:t>But we always need to think about our research questions, about where our data come from and about whether our measures are any good</w:t>
      </w:r>
    </w:p>
    <w:p w14:paraId="31DF93DA" w14:textId="77777777" w:rsidR="00DB3AA4" w:rsidRDefault="009861C1">
      <w:pPr>
        <w:pStyle w:val="Heading2"/>
      </w:pPr>
      <w:bookmarkStart w:id="60" w:name="end-of-lecture"/>
      <w:bookmarkEnd w:id="59"/>
      <w:r>
        <w:t>2.52 End of lecture</w:t>
      </w:r>
    </w:p>
    <w:p w14:paraId="6937DA20" w14:textId="77777777" w:rsidR="00DB3AA4" w:rsidRDefault="009861C1">
      <w:pPr>
        <w:pStyle w:val="Heading2"/>
      </w:pPr>
      <w:bookmarkStart w:id="61" w:name="references"/>
      <w:bookmarkEnd w:id="60"/>
      <w:r>
        <w:t>2.53 References</w:t>
      </w:r>
    </w:p>
    <w:p w14:paraId="1EB7E5DA" w14:textId="77777777" w:rsidR="00DB3AA4" w:rsidRDefault="009861C1">
      <w:pPr>
        <w:pStyle w:val="Bibliography"/>
      </w:pPr>
      <w:bookmarkStart w:id="62" w:name="ref-borsboom2004"/>
      <w:bookmarkStart w:id="63" w:name="refs"/>
      <w:r>
        <w:t xml:space="preserve">Borsboom, D., Mellenbergh, G. J., &amp; Heerden, J. van. (2004). The concept of validity. </w:t>
      </w:r>
      <w:r>
        <w:rPr>
          <w:i/>
          <w:iCs/>
        </w:rPr>
        <w:t>Psychological Review</w:t>
      </w:r>
      <w:r>
        <w:t xml:space="preserve">, </w:t>
      </w:r>
      <w:r>
        <w:rPr>
          <w:i/>
          <w:iCs/>
        </w:rPr>
        <w:t>111</w:t>
      </w:r>
      <w:r>
        <w:t xml:space="preserve">(4), 1061–1071. </w:t>
      </w:r>
      <w:hyperlink r:id="rId31">
        <w:r>
          <w:rPr>
            <w:rStyle w:val="Hyperlink"/>
          </w:rPr>
          <w:t>https://doi.org/10.1037/0033-295X.111.4.1061</w:t>
        </w:r>
      </w:hyperlink>
    </w:p>
    <w:p w14:paraId="0FF9A913" w14:textId="77777777" w:rsidR="00DB3AA4" w:rsidRDefault="009861C1">
      <w:pPr>
        <w:pStyle w:val="Bibliography"/>
      </w:pPr>
      <w:bookmarkStart w:id="64" w:name="ref-freed2017"/>
      <w:bookmarkEnd w:id="62"/>
      <w:r>
        <w:t xml:space="preserve">Freed, E. M., Hamilton, S. T., &amp; Long, D. L. (2017). Comprehension in proficient readers: The nature of individual variation. </w:t>
      </w:r>
      <w:r>
        <w:rPr>
          <w:i/>
          <w:iCs/>
        </w:rPr>
        <w:t>Journal of Memory and Language</w:t>
      </w:r>
      <w:r>
        <w:t xml:space="preserve">, </w:t>
      </w:r>
      <w:r>
        <w:rPr>
          <w:i/>
          <w:iCs/>
        </w:rPr>
        <w:t>97</w:t>
      </w:r>
      <w:r>
        <w:t xml:space="preserve">, 135–153. </w:t>
      </w:r>
      <w:hyperlink r:id="rId32">
        <w:r>
          <w:rPr>
            <w:rStyle w:val="Hyperlink"/>
          </w:rPr>
          <w:t>https://doi.org/10.1016/j.jml.2017.07.008</w:t>
        </w:r>
      </w:hyperlink>
    </w:p>
    <w:p w14:paraId="77D7FF50" w14:textId="77777777" w:rsidR="00DB3AA4" w:rsidRDefault="009861C1">
      <w:pPr>
        <w:pStyle w:val="Bibliography"/>
      </w:pPr>
      <w:bookmarkStart w:id="65" w:name="ref-Gigerenzer2004"/>
      <w:bookmarkEnd w:id="64"/>
      <w:r>
        <w:t xml:space="preserve">Gigerenzer, G. (2004). Mindless statistics. </w:t>
      </w:r>
      <w:r>
        <w:rPr>
          <w:i/>
          <w:iCs/>
        </w:rPr>
        <w:t>The Journal of Socio-Economics</w:t>
      </w:r>
      <w:r>
        <w:t xml:space="preserve">, </w:t>
      </w:r>
      <w:r>
        <w:rPr>
          <w:i/>
          <w:iCs/>
        </w:rPr>
        <w:t>33</w:t>
      </w:r>
      <w:r>
        <w:t xml:space="preserve">(5), 587–606. </w:t>
      </w:r>
      <w:hyperlink r:id="rId33">
        <w:r>
          <w:rPr>
            <w:rStyle w:val="Hyperlink"/>
          </w:rPr>
          <w:t>https://doi.org/10.1016/j.socec.2004.09.033</w:t>
        </w:r>
      </w:hyperlink>
    </w:p>
    <w:p w14:paraId="346A8FDB" w14:textId="77777777" w:rsidR="00DB3AA4" w:rsidRDefault="009861C1">
      <w:pPr>
        <w:pStyle w:val="Bibliography"/>
      </w:pPr>
      <w:bookmarkStart w:id="66" w:name="ref-kintsch1994"/>
      <w:bookmarkEnd w:id="65"/>
      <w:r>
        <w:t xml:space="preserve">Kintsch, W. (1994). Text comprehension, memory, and learning. </w:t>
      </w:r>
      <w:r>
        <w:rPr>
          <w:i/>
          <w:iCs/>
        </w:rPr>
        <w:t>American Psychologist</w:t>
      </w:r>
      <w:r>
        <w:t xml:space="preserve">, </w:t>
      </w:r>
      <w:r>
        <w:rPr>
          <w:i/>
          <w:iCs/>
        </w:rPr>
        <w:t>49</w:t>
      </w:r>
      <w:r>
        <w:t xml:space="preserve">(4), 294–303. </w:t>
      </w:r>
      <w:hyperlink r:id="rId34">
        <w:r>
          <w:rPr>
            <w:rStyle w:val="Hyperlink"/>
          </w:rPr>
          <w:t>https://doi.org/10.1037/0003-066x.49.4.294</w:t>
        </w:r>
      </w:hyperlink>
    </w:p>
    <w:p w14:paraId="771D9EB2" w14:textId="77777777" w:rsidR="00DB3AA4" w:rsidRDefault="009861C1">
      <w:pPr>
        <w:pStyle w:val="Bibliography"/>
      </w:pPr>
      <w:bookmarkStart w:id="67" w:name="ref-meehl1990"/>
      <w:bookmarkEnd w:id="66"/>
      <w:r>
        <w:t xml:space="preserve">Meehl, P. E. (1990). </w:t>
      </w:r>
      <w:r>
        <w:rPr>
          <w:i/>
          <w:iCs/>
        </w:rPr>
        <w:t>Why summaries of research on psychological theories are often uninterpretable 1, 2</w:t>
      </w:r>
      <w:r>
        <w:t xml:space="preserve">. </w:t>
      </w:r>
      <w:r>
        <w:rPr>
          <w:i/>
          <w:iCs/>
        </w:rPr>
        <w:t>i</w:t>
      </w:r>
      <w:r>
        <w:t>, 195–244.</w:t>
      </w:r>
    </w:p>
    <w:p w14:paraId="465E0036" w14:textId="77777777" w:rsidR="00DB3AA4" w:rsidRDefault="009861C1">
      <w:pPr>
        <w:pStyle w:val="Bibliography"/>
      </w:pPr>
      <w:bookmarkStart w:id="68" w:name="ref-scheel2021"/>
      <w:bookmarkEnd w:id="67"/>
      <w:r>
        <w:t xml:space="preserve">Scheel, A. M., Tiokhin, L., Isager, P. M., &amp; Lakens, D. (2021). Why Hypothesis Testers Should Spend Less Time Testing Hypotheses. </w:t>
      </w:r>
      <w:r>
        <w:rPr>
          <w:i/>
          <w:iCs/>
        </w:rPr>
        <w:t>Perspectives on Psychological Science</w:t>
      </w:r>
      <w:r>
        <w:t xml:space="preserve">, </w:t>
      </w:r>
      <w:r>
        <w:rPr>
          <w:i/>
          <w:iCs/>
        </w:rPr>
        <w:t>16</w:t>
      </w:r>
      <w:r>
        <w:t xml:space="preserve">(4), 744–755. </w:t>
      </w:r>
      <w:hyperlink r:id="rId35">
        <w:r>
          <w:rPr>
            <w:rStyle w:val="Hyperlink"/>
          </w:rPr>
          <w:t>https://doi.org/10.1177/1745691620966795</w:t>
        </w:r>
      </w:hyperlink>
      <w:bookmarkEnd w:id="6"/>
      <w:bookmarkEnd w:id="61"/>
      <w:bookmarkEnd w:id="63"/>
      <w:bookmarkEnd w:id="68"/>
    </w:p>
    <w:sectPr w:rsidR="00DB3AA4">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45E1BFA" w14:textId="77777777" w:rsidR="00C67559" w:rsidRDefault="00C67559">
      <w:pPr>
        <w:spacing w:after="0"/>
      </w:pPr>
      <w:r>
        <w:separator/>
      </w:r>
    </w:p>
  </w:endnote>
  <w:endnote w:type="continuationSeparator" w:id="0">
    <w:p w14:paraId="641645EC" w14:textId="77777777" w:rsidR="00C67559" w:rsidRDefault="00C67559">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C0C2A4B" w14:textId="77777777" w:rsidR="00C67559" w:rsidRDefault="00C67559">
      <w:r>
        <w:separator/>
      </w:r>
    </w:p>
  </w:footnote>
  <w:footnote w:type="continuationSeparator" w:id="0">
    <w:p w14:paraId="588523CF" w14:textId="77777777" w:rsidR="00C67559" w:rsidRDefault="00C6755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A990"/>
    <w:multiLevelType w:val="multilevel"/>
    <w:tmpl w:val="8DA4564C"/>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0000A991"/>
    <w:multiLevelType w:val="multilevel"/>
    <w:tmpl w:val="6EC27C90"/>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2" w15:restartNumberingAfterBreak="0">
    <w:nsid w:val="00A99411"/>
    <w:multiLevelType w:val="multilevel"/>
    <w:tmpl w:val="E22EB19A"/>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16cid:durableId="572933096">
    <w:abstractNumId w:val="0"/>
  </w:num>
  <w:num w:numId="2" w16cid:durableId="296648313">
    <w:abstractNumId w:val="1"/>
  </w:num>
  <w:num w:numId="3" w16cid:durableId="1174489253">
    <w:abstractNumId w:val="1"/>
  </w:num>
  <w:num w:numId="4" w16cid:durableId="404647911">
    <w:abstractNumId w:val="1"/>
  </w:num>
  <w:num w:numId="5" w16cid:durableId="835338245">
    <w:abstractNumId w:val="1"/>
  </w:num>
  <w:num w:numId="6" w16cid:durableId="174633950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394358070">
    <w:abstractNumId w:val="1"/>
  </w:num>
  <w:num w:numId="8" w16cid:durableId="299770775">
    <w:abstractNumId w:val="1"/>
  </w:num>
  <w:num w:numId="9" w16cid:durableId="1644777458">
    <w:abstractNumId w:val="1"/>
  </w:num>
  <w:num w:numId="10" w16cid:durableId="14255326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1256669171">
    <w:abstractNumId w:val="1"/>
  </w:num>
  <w:num w:numId="12" w16cid:durableId="872033568">
    <w:abstractNumId w:val="1"/>
  </w:num>
  <w:num w:numId="13" w16cid:durableId="122385960">
    <w:abstractNumId w:val="1"/>
  </w:num>
  <w:num w:numId="14" w16cid:durableId="672689042">
    <w:abstractNumId w:val="1"/>
  </w:num>
  <w:num w:numId="15" w16cid:durableId="34216725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44119548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1733430895">
    <w:abstractNumId w:val="1"/>
  </w:num>
  <w:num w:numId="18" w16cid:durableId="161089152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524288986">
    <w:abstractNumId w:val="1"/>
  </w:num>
  <w:num w:numId="20" w16cid:durableId="852844324">
    <w:abstractNumId w:val="1"/>
  </w:num>
  <w:num w:numId="21" w16cid:durableId="489559808">
    <w:abstractNumId w:val="1"/>
  </w:num>
  <w:num w:numId="22" w16cid:durableId="484662341">
    <w:abstractNumId w:val="1"/>
  </w:num>
  <w:num w:numId="23" w16cid:durableId="887643404">
    <w:abstractNumId w:val="1"/>
  </w:num>
  <w:num w:numId="24" w16cid:durableId="125902398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21169822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409548905">
    <w:abstractNumId w:val="1"/>
  </w:num>
  <w:num w:numId="27" w16cid:durableId="879394674">
    <w:abstractNumId w:val="1"/>
  </w:num>
  <w:num w:numId="28" w16cid:durableId="1963416197">
    <w:abstractNumId w:val="1"/>
  </w:num>
  <w:num w:numId="29" w16cid:durableId="1284118463">
    <w:abstractNumId w:val="1"/>
  </w:num>
  <w:num w:numId="30" w16cid:durableId="1790315806">
    <w:abstractNumId w:val="1"/>
  </w:num>
  <w:num w:numId="31" w16cid:durableId="1255625345">
    <w:abstractNumId w:val="1"/>
  </w:num>
  <w:num w:numId="32" w16cid:durableId="1698193281">
    <w:abstractNumId w:val="1"/>
  </w:num>
  <w:num w:numId="33" w16cid:durableId="174950212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1099250645">
    <w:abstractNumId w:val="1"/>
  </w:num>
  <w:num w:numId="35" w16cid:durableId="247347636">
    <w:abstractNumId w:val="1"/>
  </w:num>
  <w:num w:numId="36" w16cid:durableId="1303346519">
    <w:abstractNumId w:val="1"/>
  </w:num>
  <w:num w:numId="37" w16cid:durableId="382560516">
    <w:abstractNumId w:val="1"/>
  </w:num>
  <w:num w:numId="38" w16cid:durableId="1884363812">
    <w:abstractNumId w:val="1"/>
  </w:num>
  <w:num w:numId="39" w16cid:durableId="1998725035">
    <w:abstractNumId w:val="1"/>
  </w:num>
  <w:num w:numId="40" w16cid:durableId="290018234">
    <w:abstractNumId w:val="1"/>
  </w:num>
  <w:num w:numId="41" w16cid:durableId="718478155">
    <w:abstractNumId w:val="1"/>
  </w:num>
  <w:num w:numId="42" w16cid:durableId="1909728092">
    <w:abstractNumId w:val="1"/>
  </w:num>
  <w:num w:numId="43" w16cid:durableId="1921284587">
    <w:abstractNumId w:val="1"/>
  </w:num>
  <w:num w:numId="44" w16cid:durableId="312023818">
    <w:abstractNumId w:val="1"/>
  </w:num>
  <w:num w:numId="45" w16cid:durableId="1742218182">
    <w:abstractNumId w:val="1"/>
  </w:num>
  <w:num w:numId="46" w16cid:durableId="1098016518">
    <w:abstractNumId w:val="1"/>
  </w:num>
  <w:num w:numId="47" w16cid:durableId="801119769">
    <w:abstractNumId w:val="1"/>
  </w:num>
  <w:num w:numId="48" w16cid:durableId="978342194">
    <w:abstractNumId w:val="1"/>
  </w:num>
  <w:num w:numId="49" w16cid:durableId="1678456192">
    <w:abstractNumId w:val="1"/>
  </w:num>
  <w:num w:numId="50" w16cid:durableId="472332254">
    <w:abstractNumId w:val="1"/>
  </w:num>
  <w:num w:numId="51" w16cid:durableId="1963530961">
    <w:abstractNumId w:val="1"/>
  </w:num>
  <w:num w:numId="52" w16cid:durableId="51464416">
    <w:abstractNumId w:val="1"/>
  </w:num>
  <w:num w:numId="53" w16cid:durableId="1553925631">
    <w:abstractNumId w:val="1"/>
  </w:num>
  <w:num w:numId="54" w16cid:durableId="466970896">
    <w:abstractNumId w:val="1"/>
  </w:num>
  <w:num w:numId="55" w16cid:durableId="856122118">
    <w:abstractNumId w:val="1"/>
  </w:num>
  <w:num w:numId="56" w16cid:durableId="1785226101">
    <w:abstractNumId w:val="1"/>
  </w:num>
  <w:num w:numId="57" w16cid:durableId="2034306764">
    <w:abstractNumId w:val="1"/>
  </w:num>
  <w:num w:numId="58" w16cid:durableId="1924410122">
    <w:abstractNumId w:val="1"/>
  </w:num>
  <w:num w:numId="59" w16cid:durableId="10512323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16cid:durableId="1160779666">
    <w:abstractNumId w:val="1"/>
  </w:num>
  <w:num w:numId="61" w16cid:durableId="1652366280">
    <w:abstractNumId w:val="1"/>
  </w:num>
  <w:num w:numId="62" w16cid:durableId="1344237636">
    <w:abstractNumId w:val="1"/>
  </w:num>
  <w:num w:numId="63" w16cid:durableId="1167595137">
    <w:abstractNumId w:val="1"/>
  </w:num>
  <w:numIdMacAtCleanup w:val="6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8"/>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B3AA4"/>
    <w:rsid w:val="00025E01"/>
    <w:rsid w:val="000A645E"/>
    <w:rsid w:val="009861C1"/>
    <w:rsid w:val="00C67559"/>
    <w:rsid w:val="00DB3AA4"/>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720F5CB4"/>
  <w15:docId w15:val="{2C21EA78-C3E0-0049-91FD-9232AC6EA8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1F3F5"/>
      <w:wordWrap w:val="0"/>
    </w:pPr>
  </w:style>
  <w:style w:type="character" w:customStyle="1" w:styleId="KeywordTok">
    <w:name w:val="KeywordTok"/>
    <w:basedOn w:val="VerbatimChar"/>
    <w:rPr>
      <w:rFonts w:ascii="Consolas" w:hAnsi="Consolas"/>
      <w:color w:val="003B4F"/>
      <w:sz w:val="22"/>
      <w:shd w:val="clear" w:color="auto" w:fill="F1F3F5"/>
    </w:rPr>
  </w:style>
  <w:style w:type="character" w:customStyle="1" w:styleId="DataTypeTok">
    <w:name w:val="DataTypeTok"/>
    <w:basedOn w:val="VerbatimChar"/>
    <w:rPr>
      <w:rFonts w:ascii="Consolas" w:hAnsi="Consolas"/>
      <w:color w:val="AD0000"/>
      <w:sz w:val="22"/>
      <w:shd w:val="clear" w:color="auto" w:fill="F1F3F5"/>
    </w:rPr>
  </w:style>
  <w:style w:type="character" w:customStyle="1" w:styleId="DecValTok">
    <w:name w:val="DecValTok"/>
    <w:basedOn w:val="VerbatimChar"/>
    <w:rPr>
      <w:rFonts w:ascii="Consolas" w:hAnsi="Consolas"/>
      <w:color w:val="AD0000"/>
      <w:sz w:val="22"/>
      <w:shd w:val="clear" w:color="auto" w:fill="F1F3F5"/>
    </w:rPr>
  </w:style>
  <w:style w:type="character" w:customStyle="1" w:styleId="BaseNTok">
    <w:name w:val="BaseNTok"/>
    <w:basedOn w:val="VerbatimChar"/>
    <w:rPr>
      <w:rFonts w:ascii="Consolas" w:hAnsi="Consolas"/>
      <w:color w:val="AD0000"/>
      <w:sz w:val="22"/>
      <w:shd w:val="clear" w:color="auto" w:fill="F1F3F5"/>
    </w:rPr>
  </w:style>
  <w:style w:type="character" w:customStyle="1" w:styleId="FloatTok">
    <w:name w:val="FloatTok"/>
    <w:basedOn w:val="VerbatimChar"/>
    <w:rPr>
      <w:rFonts w:ascii="Consolas" w:hAnsi="Consolas"/>
      <w:color w:val="AD0000"/>
      <w:sz w:val="22"/>
      <w:shd w:val="clear" w:color="auto" w:fill="F1F3F5"/>
    </w:rPr>
  </w:style>
  <w:style w:type="character" w:customStyle="1" w:styleId="ConstantTok">
    <w:name w:val="ConstantTok"/>
    <w:basedOn w:val="VerbatimChar"/>
    <w:rPr>
      <w:rFonts w:ascii="Consolas" w:hAnsi="Consolas"/>
      <w:color w:val="8F5902"/>
      <w:sz w:val="22"/>
      <w:shd w:val="clear" w:color="auto" w:fill="F1F3F5"/>
    </w:rPr>
  </w:style>
  <w:style w:type="character" w:customStyle="1" w:styleId="CharTok">
    <w:name w:val="CharTok"/>
    <w:basedOn w:val="VerbatimChar"/>
    <w:rPr>
      <w:rFonts w:ascii="Consolas" w:hAnsi="Consolas"/>
      <w:color w:val="20794D"/>
      <w:sz w:val="22"/>
      <w:shd w:val="clear" w:color="auto" w:fill="F1F3F5"/>
    </w:rPr>
  </w:style>
  <w:style w:type="character" w:customStyle="1" w:styleId="SpecialCharTok">
    <w:name w:val="SpecialCharTok"/>
    <w:basedOn w:val="VerbatimChar"/>
    <w:rPr>
      <w:rFonts w:ascii="Consolas" w:hAnsi="Consolas"/>
      <w:color w:val="5E5E5E"/>
      <w:sz w:val="22"/>
      <w:shd w:val="clear" w:color="auto" w:fill="F1F3F5"/>
    </w:rPr>
  </w:style>
  <w:style w:type="character" w:customStyle="1" w:styleId="StringTok">
    <w:name w:val="StringTok"/>
    <w:basedOn w:val="VerbatimChar"/>
    <w:rPr>
      <w:rFonts w:ascii="Consolas" w:hAnsi="Consolas"/>
      <w:color w:val="20794D"/>
      <w:sz w:val="22"/>
      <w:shd w:val="clear" w:color="auto" w:fill="F1F3F5"/>
    </w:rPr>
  </w:style>
  <w:style w:type="character" w:customStyle="1" w:styleId="VerbatimStringTok">
    <w:name w:val="VerbatimStringTok"/>
    <w:basedOn w:val="VerbatimChar"/>
    <w:rPr>
      <w:rFonts w:ascii="Consolas" w:hAnsi="Consolas"/>
      <w:color w:val="20794D"/>
      <w:sz w:val="22"/>
      <w:shd w:val="clear" w:color="auto" w:fill="F1F3F5"/>
    </w:rPr>
  </w:style>
  <w:style w:type="character" w:customStyle="1" w:styleId="SpecialStringTok">
    <w:name w:val="SpecialStringTok"/>
    <w:basedOn w:val="VerbatimChar"/>
    <w:rPr>
      <w:rFonts w:ascii="Consolas" w:hAnsi="Consolas"/>
      <w:color w:val="20794D"/>
      <w:sz w:val="22"/>
      <w:shd w:val="clear" w:color="auto" w:fill="F1F3F5"/>
    </w:rPr>
  </w:style>
  <w:style w:type="character" w:customStyle="1" w:styleId="ImportTok">
    <w:name w:val="ImportTok"/>
    <w:basedOn w:val="VerbatimChar"/>
    <w:rPr>
      <w:rFonts w:ascii="Consolas" w:hAnsi="Consolas"/>
      <w:color w:val="00769E"/>
      <w:sz w:val="22"/>
      <w:shd w:val="clear" w:color="auto" w:fill="F1F3F5"/>
    </w:rPr>
  </w:style>
  <w:style w:type="character" w:customStyle="1" w:styleId="CommentTok">
    <w:name w:val="CommentTok"/>
    <w:basedOn w:val="VerbatimChar"/>
    <w:rPr>
      <w:rFonts w:ascii="Consolas" w:hAnsi="Consolas"/>
      <w:color w:val="5E5E5E"/>
      <w:sz w:val="22"/>
      <w:shd w:val="clear" w:color="auto" w:fill="F1F3F5"/>
    </w:rPr>
  </w:style>
  <w:style w:type="character" w:customStyle="1" w:styleId="DocumentationTok">
    <w:name w:val="DocumentationTok"/>
    <w:basedOn w:val="VerbatimChar"/>
    <w:rPr>
      <w:rFonts w:ascii="Consolas" w:hAnsi="Consolas"/>
      <w:i/>
      <w:color w:val="5E5E5E"/>
      <w:sz w:val="22"/>
      <w:shd w:val="clear" w:color="auto" w:fill="F1F3F5"/>
    </w:rPr>
  </w:style>
  <w:style w:type="character" w:customStyle="1" w:styleId="AnnotationTok">
    <w:name w:val="AnnotationTok"/>
    <w:basedOn w:val="VerbatimChar"/>
    <w:rPr>
      <w:rFonts w:ascii="Consolas" w:hAnsi="Consolas"/>
      <w:color w:val="5E5E5E"/>
      <w:sz w:val="22"/>
      <w:shd w:val="clear" w:color="auto" w:fill="F1F3F5"/>
    </w:rPr>
  </w:style>
  <w:style w:type="character" w:customStyle="1" w:styleId="CommentVarTok">
    <w:name w:val="CommentVarTok"/>
    <w:basedOn w:val="VerbatimChar"/>
    <w:rPr>
      <w:rFonts w:ascii="Consolas" w:hAnsi="Consolas"/>
      <w:i/>
      <w:color w:val="5E5E5E"/>
      <w:sz w:val="22"/>
      <w:shd w:val="clear" w:color="auto" w:fill="F1F3F5"/>
    </w:rPr>
  </w:style>
  <w:style w:type="character" w:customStyle="1" w:styleId="OtherTok">
    <w:name w:val="OtherTok"/>
    <w:basedOn w:val="VerbatimChar"/>
    <w:rPr>
      <w:rFonts w:ascii="Consolas" w:hAnsi="Consolas"/>
      <w:color w:val="003B4F"/>
      <w:sz w:val="22"/>
      <w:shd w:val="clear" w:color="auto" w:fill="F1F3F5"/>
    </w:rPr>
  </w:style>
  <w:style w:type="character" w:customStyle="1" w:styleId="FunctionTok">
    <w:name w:val="FunctionTok"/>
    <w:basedOn w:val="VerbatimChar"/>
    <w:rPr>
      <w:rFonts w:ascii="Consolas" w:hAnsi="Consolas"/>
      <w:color w:val="4758AB"/>
      <w:sz w:val="22"/>
      <w:shd w:val="clear" w:color="auto" w:fill="F1F3F5"/>
    </w:rPr>
  </w:style>
  <w:style w:type="character" w:customStyle="1" w:styleId="VariableTok">
    <w:name w:val="VariableTok"/>
    <w:basedOn w:val="VerbatimChar"/>
    <w:rPr>
      <w:rFonts w:ascii="Consolas" w:hAnsi="Consolas"/>
      <w:color w:val="111111"/>
      <w:sz w:val="22"/>
      <w:shd w:val="clear" w:color="auto" w:fill="F1F3F5"/>
    </w:rPr>
  </w:style>
  <w:style w:type="character" w:customStyle="1" w:styleId="ControlFlowTok">
    <w:name w:val="ControlFlowTok"/>
    <w:basedOn w:val="VerbatimChar"/>
    <w:rPr>
      <w:rFonts w:ascii="Consolas" w:hAnsi="Consolas"/>
      <w:color w:val="003B4F"/>
      <w:sz w:val="22"/>
      <w:shd w:val="clear" w:color="auto" w:fill="F1F3F5"/>
    </w:rPr>
  </w:style>
  <w:style w:type="character" w:customStyle="1" w:styleId="OperatorTok">
    <w:name w:val="OperatorTok"/>
    <w:basedOn w:val="VerbatimChar"/>
    <w:rPr>
      <w:rFonts w:ascii="Consolas" w:hAnsi="Consolas"/>
      <w:color w:val="5E5E5E"/>
      <w:sz w:val="22"/>
      <w:shd w:val="clear" w:color="auto" w:fill="F1F3F5"/>
    </w:rPr>
  </w:style>
  <w:style w:type="character" w:customStyle="1" w:styleId="BuiltInTok">
    <w:name w:val="BuiltInTok"/>
    <w:basedOn w:val="VerbatimChar"/>
    <w:rPr>
      <w:rFonts w:ascii="Consolas" w:hAnsi="Consolas"/>
      <w:color w:val="003B4F"/>
      <w:sz w:val="22"/>
      <w:shd w:val="clear" w:color="auto" w:fill="F1F3F5"/>
    </w:rPr>
  </w:style>
  <w:style w:type="character" w:customStyle="1" w:styleId="ExtensionTok">
    <w:name w:val="ExtensionTok"/>
    <w:basedOn w:val="VerbatimChar"/>
    <w:rPr>
      <w:rFonts w:ascii="Consolas" w:hAnsi="Consolas"/>
      <w:color w:val="003B4F"/>
      <w:sz w:val="22"/>
      <w:shd w:val="clear" w:color="auto" w:fill="F1F3F5"/>
    </w:rPr>
  </w:style>
  <w:style w:type="character" w:customStyle="1" w:styleId="PreprocessorTok">
    <w:name w:val="PreprocessorTok"/>
    <w:basedOn w:val="VerbatimChar"/>
    <w:rPr>
      <w:rFonts w:ascii="Consolas" w:hAnsi="Consolas"/>
      <w:color w:val="AD0000"/>
      <w:sz w:val="22"/>
      <w:shd w:val="clear" w:color="auto" w:fill="F1F3F5"/>
    </w:rPr>
  </w:style>
  <w:style w:type="character" w:customStyle="1" w:styleId="AttributeTok">
    <w:name w:val="AttributeTok"/>
    <w:basedOn w:val="VerbatimChar"/>
    <w:rPr>
      <w:rFonts w:ascii="Consolas" w:hAnsi="Consolas"/>
      <w:color w:val="657422"/>
      <w:sz w:val="22"/>
      <w:shd w:val="clear" w:color="auto" w:fill="F1F3F5"/>
    </w:rPr>
  </w:style>
  <w:style w:type="character" w:customStyle="1" w:styleId="RegionMarkerTok">
    <w:name w:val="RegionMarkerTok"/>
    <w:basedOn w:val="VerbatimChar"/>
    <w:rPr>
      <w:rFonts w:ascii="Consolas" w:hAnsi="Consolas"/>
      <w:color w:val="003B4F"/>
      <w:sz w:val="22"/>
      <w:shd w:val="clear" w:color="auto" w:fill="F1F3F5"/>
    </w:rPr>
  </w:style>
  <w:style w:type="character" w:customStyle="1" w:styleId="InformationTok">
    <w:name w:val="InformationTok"/>
    <w:basedOn w:val="VerbatimChar"/>
    <w:rPr>
      <w:rFonts w:ascii="Consolas" w:hAnsi="Consolas"/>
      <w:color w:val="5E5E5E"/>
      <w:sz w:val="22"/>
      <w:shd w:val="clear" w:color="auto" w:fill="F1F3F5"/>
    </w:rPr>
  </w:style>
  <w:style w:type="character" w:customStyle="1" w:styleId="WarningTok">
    <w:name w:val="WarningTok"/>
    <w:basedOn w:val="VerbatimChar"/>
    <w:rPr>
      <w:rFonts w:ascii="Consolas" w:hAnsi="Consolas"/>
      <w:i/>
      <w:color w:val="5E5E5E"/>
      <w:sz w:val="22"/>
      <w:shd w:val="clear" w:color="auto" w:fill="F1F3F5"/>
    </w:rPr>
  </w:style>
  <w:style w:type="character" w:customStyle="1" w:styleId="AlertTok">
    <w:name w:val="AlertTok"/>
    <w:basedOn w:val="VerbatimChar"/>
    <w:rPr>
      <w:rFonts w:ascii="Consolas" w:hAnsi="Consolas"/>
      <w:color w:val="AD0000"/>
      <w:sz w:val="22"/>
      <w:shd w:val="clear" w:color="auto" w:fill="F1F3F5"/>
    </w:rPr>
  </w:style>
  <w:style w:type="character" w:customStyle="1" w:styleId="ErrorTok">
    <w:name w:val="ErrorTok"/>
    <w:basedOn w:val="VerbatimChar"/>
    <w:rPr>
      <w:rFonts w:ascii="Consolas" w:hAnsi="Consolas"/>
      <w:color w:val="AD0000"/>
      <w:sz w:val="22"/>
      <w:shd w:val="clear" w:color="auto" w:fill="F1F3F5"/>
    </w:rPr>
  </w:style>
  <w:style w:type="character" w:customStyle="1" w:styleId="NormalTok">
    <w:name w:val="NormalTok"/>
    <w:basedOn w:val="VerbatimChar"/>
    <w:rPr>
      <w:rFonts w:ascii="Consolas" w:hAnsi="Consolas"/>
      <w:color w:val="003B4F"/>
      <w:sz w:val="22"/>
      <w:shd w:val="clear" w:color="auto"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hyperlink" Target="https://doi.org/10.1037/0003-066x.49.4.294" TargetMode="Externa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hyperlink" Target="https://doi.org/10.1016/j.socec.2004.09.033" TargetMode="Externa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hyperlink" Target="https://doi.org/10.1016/j.jml.2017.07.008" TargetMode="External"/><Relationship Id="rId37"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hyperlink" Target="https://doi.org/10.1037/0033-295X.111.4.1061"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hyperlink" Target="https://doi.org/10.1177/1745691620966795" TargetMode="External"/><Relationship Id="rId8" Type="http://schemas.openxmlformats.org/officeDocument/2006/relationships/image" Target="media/image2.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21</Pages>
  <Words>2822</Words>
  <Characters>16090</Characters>
  <Application>Microsoft Office Word</Application>
  <DocSecurity>0</DocSecurity>
  <Lines>134</Lines>
  <Paragraphs>37</Paragraphs>
  <ScaleCrop>false</ScaleCrop>
  <Company/>
  <LinksUpToDate>false</LinksUpToDate>
  <CharactersWithSpaces>18875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Hypotheses, associations</dc:title>
  <dc:creator>Rob Davies</dc:creator>
  <cp:keywords/>
  <cp:lastModifiedBy>Davies, Robert</cp:lastModifiedBy>
  <cp:revision>4</cp:revision>
  <dcterms:created xsi:type="dcterms:W3CDTF">2023-02-16T13:24:00Z</dcterms:created>
  <dcterms:modified xsi:type="dcterms:W3CDTF">2024-02-12T15:07:00Z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references.bib</vt:lpwstr>
  </property>
  <property fmtid="{D5CDD505-2E9C-101B-9397-08002B2CF9AE}" pid="5" name="by-author">
    <vt:lpwstr/>
  </property>
  <property fmtid="{D5CDD505-2E9C-101B-9397-08002B2CF9AE}" pid="6" name="colorlinks">
    <vt:lpwstr>True</vt:lpwstr>
  </property>
  <property fmtid="{D5CDD505-2E9C-101B-9397-08002B2CF9AE}" pid="7" name="controls">
    <vt:lpwstr>True</vt:lpwstr>
  </property>
  <property fmtid="{D5CDD505-2E9C-101B-9397-08002B2CF9AE}" pid="8" name="csl">
    <vt:lpwstr>psychological-bulletin.csl</vt:lpwstr>
  </property>
  <property fmtid="{D5CDD505-2E9C-101B-9397-08002B2CF9AE}" pid="9" name="date">
    <vt:lpwstr>2023-02-15</vt:lpwstr>
  </property>
  <property fmtid="{D5CDD505-2E9C-101B-9397-08002B2CF9AE}" pid="10" name="editor">
    <vt:lpwstr>visual</vt:lpwstr>
  </property>
  <property fmtid="{D5CDD505-2E9C-101B-9397-08002B2CF9AE}" pid="11" name="execute">
    <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institute">
    <vt:lpwstr>Department of Psychology, Lancaster University</vt:lpwstr>
  </property>
  <property fmtid="{D5CDD505-2E9C-101B-9397-08002B2CF9AE}" pid="16" name="labels">
    <vt:lpwstr/>
  </property>
  <property fmtid="{D5CDD505-2E9C-101B-9397-08002B2CF9AE}" pid="17" name="toc-title">
    <vt:lpwstr>Table of contents</vt:lpwstr>
  </property>
</Properties>
</file>